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se_Somando_Forças_-_Núcleo_Minas_Gerai" w:displacedByCustomXml="next"/>
    <w:bookmarkEnd w:id="0" w:displacedByCustomXml="next"/>
    <w:bookmarkStart w:id="1" w:name="Boletim_Informativo_da_ASSIBGE/SN_-_Núcl" w:displacedByCustomXml="next"/>
    <w:bookmarkEnd w:id="1" w:displacedByCustomXml="next"/>
    <w:bookmarkStart w:id="2" w:name="http://www.assibgemg.org.br_/_contato@as" w:displacedByCustomXml="next"/>
    <w:bookmarkEnd w:id="2" w:displacedByCustomXml="next"/>
    <w:sdt>
      <w:sdtPr>
        <w:rPr>
          <w:rFonts w:cs="Calibri"/>
        </w:rPr>
        <w:id w:val="-478227322"/>
        <w:docPartObj>
          <w:docPartGallery w:val="Cover Pages"/>
          <w:docPartUnique/>
        </w:docPartObj>
      </w:sdtPr>
      <w:sdtEndPr>
        <w:rPr>
          <w:b/>
          <w:bCs/>
          <w:color w:val="127EA9"/>
          <w:sz w:val="48"/>
          <w:szCs w:val="48"/>
        </w:rPr>
      </w:sdtEndPr>
      <w:sdtContent>
        <w:p w14:paraId="24B950BC" w14:textId="334A73E0" w:rsidR="003F0442" w:rsidRPr="003F0442" w:rsidRDefault="00587F97" w:rsidP="003F0442">
          <w:pPr>
            <w:jc w:val="right"/>
            <w:rPr>
              <w:rFonts w:cs="Calibri"/>
            </w:rPr>
          </w:pPr>
          <w:r>
            <w:rPr>
              <w:rFonts w:cs="Calibri"/>
              <w:noProof/>
            </w:rPr>
            <w:drawing>
              <wp:anchor distT="0" distB="0" distL="114300" distR="114300" simplePos="0" relativeHeight="251665408" behindDoc="0" locked="0" layoutInCell="1" allowOverlap="1" wp14:anchorId="50CD6743" wp14:editId="0EF0AD55">
                <wp:simplePos x="0" y="0"/>
                <wp:positionH relativeFrom="column">
                  <wp:posOffset>1530985</wp:posOffset>
                </wp:positionH>
                <wp:positionV relativeFrom="paragraph">
                  <wp:posOffset>0</wp:posOffset>
                </wp:positionV>
                <wp:extent cx="4432300" cy="1067435"/>
                <wp:effectExtent l="0" t="0" r="0" b="0"/>
                <wp:wrapSquare wrapText="bothSides"/>
                <wp:docPr id="1091076457" name="Imagem 4"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76457" name="Imagem 4" descr="Logotipo&#10;&#10;O conteúdo gerado por IA pode estar incorreto."/>
                        <pic:cNvPicPr/>
                      </pic:nvPicPr>
                      <pic:blipFill rotWithShape="1">
                        <a:blip r:embed="rId8" cstate="print">
                          <a:extLst>
                            <a:ext uri="{28A0092B-C50C-407E-A947-70E740481C1C}">
                              <a14:useLocalDpi xmlns:a14="http://schemas.microsoft.com/office/drawing/2010/main" val="0"/>
                            </a:ext>
                          </a:extLst>
                        </a:blip>
                        <a:srcRect t="34214" b="31351"/>
                        <a:stretch/>
                      </pic:blipFill>
                      <pic:spPr bwMode="auto">
                        <a:xfrm>
                          <a:off x="0" y="0"/>
                          <a:ext cx="4432300" cy="1067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0442" w:rsidRPr="003F0442">
            <w:rPr>
              <w:rFonts w:cs="Calibri"/>
              <w:noProof/>
            </w:rPr>
            <mc:AlternateContent>
              <mc:Choice Requires="wpg">
                <w:drawing>
                  <wp:anchor distT="0" distB="0" distL="114300" distR="114300" simplePos="0" relativeHeight="251659264" behindDoc="0" locked="0" layoutInCell="1" allowOverlap="1" wp14:anchorId="483E901B" wp14:editId="4A4C2361">
                    <wp:simplePos x="0" y="0"/>
                    <wp:positionH relativeFrom="page">
                      <wp:posOffset>616585</wp:posOffset>
                    </wp:positionH>
                    <wp:positionV relativeFrom="page">
                      <wp:posOffset>511810</wp:posOffset>
                    </wp:positionV>
                    <wp:extent cx="228600" cy="9144000"/>
                    <wp:effectExtent l="0" t="0" r="0" b="0"/>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127EA9"/>
                            </a:solidFill>
                          </wpg:grpSpPr>
                          <wps:wsp>
                            <wps:cNvPr id="115" name="Retângul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tângulo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405028D" id="Grupo 114" o:spid="_x0000_s1026" style="position:absolute;margin-left:48.55pt;margin-top:40.3pt;width:18pt;height:10in;z-index:251659264;mso-width-percent:29;mso-height-percent:909;mso-position-horizontal-relative:page;mso-position-vertical-relative:page;mso-width-percent:29;mso-height-percent:909" coordsize="2286,9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">
                    <v:rect id="Retângulo 115" o:spid="_x0000_s1027" style="position:absolute;width:2286;height:878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" filled="f" stroked="f" strokeweight="1pt"/>
                    <v:rect id="Retângulo 116" o:spid="_x0000_s1028" style="position:absolute;top:89154;width:2286;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" filled="f" stroked="f" strokeweight="1pt">
                      <o:lock v:ext="edit" aspectratio="t"/>
                    </v:rect>
                    <w10:wrap anchorx="page" anchory="page"/>
                  </v:group>
                </w:pict>
              </mc:Fallback>
            </mc:AlternateContent>
          </w:r>
        </w:p>
        <w:p w14:paraId="13DB77EE" w14:textId="176178AC" w:rsidR="003F0442" w:rsidRDefault="003F0442">
          <w:pPr>
            <w:rPr>
              <w:rFonts w:cs="Calibri"/>
              <w:b/>
              <w:bCs/>
              <w:sz w:val="48"/>
              <w:szCs w:val="48"/>
            </w:rPr>
          </w:pPr>
        </w:p>
        <w:p w14:paraId="61291037" w14:textId="74426C87" w:rsidR="00587F97" w:rsidRDefault="00587F97">
          <w:pPr>
            <w:rPr>
              <w:rFonts w:cs="Calibri"/>
              <w:b/>
              <w:bCs/>
              <w:sz w:val="48"/>
              <w:szCs w:val="48"/>
            </w:rPr>
          </w:pPr>
        </w:p>
        <w:p w14:paraId="1DA650F4" w14:textId="2238CBE7" w:rsidR="00587F97" w:rsidRDefault="00587F97">
          <w:pPr>
            <w:rPr>
              <w:rFonts w:cs="Calibri"/>
              <w:b/>
              <w:bCs/>
              <w:sz w:val="48"/>
              <w:szCs w:val="48"/>
            </w:rPr>
          </w:pPr>
        </w:p>
        <w:p w14:paraId="14C6D24E" w14:textId="4BFEA198" w:rsidR="003F0442" w:rsidRDefault="003F0442">
          <w:pPr>
            <w:rPr>
              <w:rFonts w:cs="Calibri"/>
              <w:b/>
              <w:bCs/>
              <w:sz w:val="48"/>
              <w:szCs w:val="48"/>
            </w:rPr>
          </w:pPr>
        </w:p>
        <w:p w14:paraId="5AB08148" w14:textId="5BC3568F" w:rsidR="003F0442" w:rsidRDefault="00587F97">
          <w:pPr>
            <w:rPr>
              <w:rFonts w:cs="Calibri"/>
              <w:b/>
              <w:bCs/>
              <w:sz w:val="48"/>
              <w:szCs w:val="48"/>
            </w:rPr>
          </w:pPr>
          <w:r w:rsidRPr="003F0442">
            <w:rPr>
              <w:rFonts w:cs="Calibri"/>
              <w:noProof/>
            </w:rPr>
            <mc:AlternateContent>
              <mc:Choice Requires="wps">
                <w:drawing>
                  <wp:anchor distT="0" distB="0" distL="114300" distR="114300" simplePos="0" relativeHeight="251664384" behindDoc="0" locked="0" layoutInCell="1" allowOverlap="1" wp14:anchorId="71508462" wp14:editId="5A8CF8F1">
                    <wp:simplePos x="0" y="0"/>
                    <wp:positionH relativeFrom="page">
                      <wp:posOffset>1407013</wp:posOffset>
                    </wp:positionH>
                    <wp:positionV relativeFrom="page">
                      <wp:posOffset>4195152</wp:posOffset>
                    </wp:positionV>
                    <wp:extent cx="5753100" cy="1315720"/>
                    <wp:effectExtent l="0" t="0" r="635" b="5080"/>
                    <wp:wrapSquare wrapText="bothSides"/>
                    <wp:docPr id="1280168752" name="Caixa de Texto 49"/>
                    <wp:cNvGraphicFramePr/>
                    <a:graphic xmlns:a="http://schemas.openxmlformats.org/drawingml/2006/main">
                      <a:graphicData uri="http://schemas.microsoft.com/office/word/2010/wordprocessingShape">
                        <wps:wsp>
                          <wps:cNvSpPr txBox="1"/>
                          <wps:spPr>
                            <a:xfrm>
                              <a:off x="0" y="0"/>
                              <a:ext cx="5753100" cy="1315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66A24" w14:textId="4369ED5B" w:rsidR="003F0442" w:rsidRPr="00587F97" w:rsidRDefault="00000000" w:rsidP="003F0442">
                                <w:pPr>
                                  <w:pStyle w:val="SemEspaamento"/>
                                  <w:jc w:val="right"/>
                                  <w:rPr>
                                    <w:caps/>
                                    <w:color w:val="000000" w:themeColor="text1"/>
                                    <w:sz w:val="72"/>
                                    <w:szCs w:val="72"/>
                                    <w:lang w:val="pt-BR"/>
                                  </w:rPr>
                                </w:pPr>
                                <w:sdt>
                                  <w:sdtPr>
                                    <w:rPr>
                                      <w:rFonts w:ascii="Calibri" w:hAnsi="Calibri" w:cs="Calibri"/>
                                      <w:b/>
                                      <w:bCs/>
                                      <w:color w:val="000000" w:themeColor="text1"/>
                                      <w:sz w:val="56"/>
                                      <w:szCs w:val="56"/>
                                      <w:lang w:val="pt-BR"/>
                                    </w:rPr>
                                    <w:alias w:val="Título"/>
                                    <w:tag w:val=""/>
                                    <w:id w:val="357396683"/>
                                    <w:dataBinding w:prefixMappings="xmlns:ns0='http://purl.org/dc/elements/1.1/' xmlns:ns1='http://schemas.openxmlformats.org/package/2006/metadata/core-properties' " w:xpath="/ns1:coreProperties[1]/ns0:title[1]" w:storeItemID="{6C3C8BC8-F283-45AE-878A-BAB7291924A1}"/>
                                    <w:text w:multiLine="1"/>
                                  </w:sdtPr>
                                  <w:sdtContent>
                                    <w:r w:rsidR="003F0442" w:rsidRPr="00587F97">
                                      <w:rPr>
                                        <w:rFonts w:ascii="Calibri" w:hAnsi="Calibri" w:cs="Calibri"/>
                                        <w:b/>
                                        <w:bCs/>
                                        <w:color w:val="000000" w:themeColor="text1"/>
                                        <w:sz w:val="56"/>
                                        <w:szCs w:val="56"/>
                                        <w:lang w:val="pt-BR"/>
                                      </w:rPr>
                                      <w:t xml:space="preserve">Tese  </w:t>
                                    </w:r>
                                    <w:r w:rsidR="00587F97">
                                      <w:rPr>
                                        <w:rFonts w:ascii="Calibri" w:hAnsi="Calibri" w:cs="Calibri"/>
                                        <w:b/>
                                        <w:bCs/>
                                        <w:color w:val="000000" w:themeColor="text1"/>
                                        <w:sz w:val="56"/>
                                        <w:szCs w:val="56"/>
                                        <w:lang w:val="pt-BR"/>
                                      </w:rPr>
                                      <w:br/>
                                    </w:r>
                                    <w:r w:rsidR="003F0442" w:rsidRPr="00587F97">
                                      <w:rPr>
                                        <w:rFonts w:ascii="Calibri" w:hAnsi="Calibri" w:cs="Calibri"/>
                                        <w:b/>
                                        <w:bCs/>
                                        <w:color w:val="000000" w:themeColor="text1"/>
                                        <w:sz w:val="56"/>
                                        <w:szCs w:val="56"/>
                                        <w:lang w:val="pt-BR"/>
                                      </w:rPr>
                                      <w:t>Núcleo Minas Gerais</w:t>
                                    </w:r>
                                  </w:sdtContent>
                                </w:sdt>
                              </w:p>
                              <w:sdt>
                                <w:sdtPr>
                                  <w:rPr>
                                    <w:smallCaps/>
                                    <w:color w:val="127EA9"/>
                                    <w:sz w:val="36"/>
                                    <w:szCs w:val="36"/>
                                    <w:lang w:val="pt-BR"/>
                                  </w:rPr>
                                  <w:alias w:val="Subtítulo"/>
                                  <w:tag w:val=""/>
                                  <w:id w:val="2111154883"/>
                                  <w:showingPlcHdr/>
                                  <w:dataBinding w:prefixMappings="xmlns:ns0='http://purl.org/dc/elements/1.1/' xmlns:ns1='http://schemas.openxmlformats.org/package/2006/metadata/core-properties' " w:xpath="/ns1:coreProperties[1]/ns0:subject[1]" w:storeItemID="{6C3C8BC8-F283-45AE-878A-BAB7291924A1}"/>
                                  <w:text/>
                                </w:sdtPr>
                                <w:sdtContent>
                                  <w:p w14:paraId="3E12C0EB" w14:textId="410BF69B" w:rsidR="003F0442" w:rsidRPr="00587F97" w:rsidRDefault="00587F97" w:rsidP="003F0442">
                                    <w:pPr>
                                      <w:pStyle w:val="SemEspaamento"/>
                                      <w:jc w:val="right"/>
                                      <w:rPr>
                                        <w:smallCaps/>
                                        <w:color w:val="127EA9"/>
                                        <w:sz w:val="36"/>
                                        <w:szCs w:val="36"/>
                                        <w:lang w:val="pt-BR"/>
                                      </w:rPr>
                                    </w:pPr>
                                    <w:r>
                                      <w:rPr>
                                        <w:smallCaps/>
                                        <w:color w:val="127EA9"/>
                                        <w:sz w:val="36"/>
                                        <w:szCs w:val="36"/>
                                        <w:lang w:val="pt-BR"/>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71508462" id="_x0000_t202" coordsize="21600,21600" o:spt="202" path="m,l,21600r21600,l21600,xe">
                    <v:stroke joinstyle="miter"/>
                    <v:path gradientshapeok="t" o:connecttype="rect"/>
                  </v:shapetype>
                  <v:shape id="Caixa de Texto 49" o:spid="_x0000_s1026" type="#_x0000_t202" style="position:absolute;left:0;text-align:left;margin-left:110.8pt;margin-top:330.35pt;width:453pt;height:103.6pt;z-index:25166438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" filled="f" stroked="f" strokeweight=".5pt">
                    <v:textbox inset="0,0,0,0">
                      <w:txbxContent>
                        <w:p w14:paraId="31B66A24" w14:textId="4369ED5B" w:rsidR="003F0442" w:rsidRPr="00587F97" w:rsidRDefault="00000000" w:rsidP="003F0442">
                          <w:pPr>
                            <w:pStyle w:val="SemEspaamento"/>
                            <w:jc w:val="right"/>
                            <w:rPr>
                              <w:caps/>
                              <w:color w:val="000000" w:themeColor="text1"/>
                              <w:sz w:val="72"/>
                              <w:szCs w:val="72"/>
                              <w:lang w:val="pt-BR"/>
                            </w:rPr>
                          </w:pPr>
                          <w:sdt>
                            <w:sdtPr>
                              <w:rPr>
                                <w:rFonts w:ascii="Calibri" w:hAnsi="Calibri" w:cs="Calibri"/>
                                <w:b/>
                                <w:bCs/>
                                <w:color w:val="000000" w:themeColor="text1"/>
                                <w:sz w:val="56"/>
                                <w:szCs w:val="56"/>
                                <w:lang w:val="pt-BR"/>
                              </w:rPr>
                              <w:alias w:val="Título"/>
                              <w:tag w:val=""/>
                              <w:id w:val="357396683"/>
                              <w:dataBinding w:prefixMappings="xmlns:ns0='http://purl.org/dc/elements/1.1/' xmlns:ns1='http://schemas.openxmlformats.org/package/2006/metadata/core-properties' " w:xpath="/ns1:coreProperties[1]/ns0:title[1]" w:storeItemID="{6C3C8BC8-F283-45AE-878A-BAB7291924A1}"/>
                              <w:text w:multiLine="1"/>
                            </w:sdtPr>
                            <w:sdtContent>
                              <w:r w:rsidR="003F0442" w:rsidRPr="00587F97">
                                <w:rPr>
                                  <w:rFonts w:ascii="Calibri" w:hAnsi="Calibri" w:cs="Calibri"/>
                                  <w:b/>
                                  <w:bCs/>
                                  <w:color w:val="000000" w:themeColor="text1"/>
                                  <w:sz w:val="56"/>
                                  <w:szCs w:val="56"/>
                                  <w:lang w:val="pt-BR"/>
                                </w:rPr>
                                <w:t xml:space="preserve">Tese  </w:t>
                              </w:r>
                              <w:r w:rsidR="00587F97">
                                <w:rPr>
                                  <w:rFonts w:ascii="Calibri" w:hAnsi="Calibri" w:cs="Calibri"/>
                                  <w:b/>
                                  <w:bCs/>
                                  <w:color w:val="000000" w:themeColor="text1"/>
                                  <w:sz w:val="56"/>
                                  <w:szCs w:val="56"/>
                                  <w:lang w:val="pt-BR"/>
                                </w:rPr>
                                <w:br/>
                              </w:r>
                              <w:r w:rsidR="003F0442" w:rsidRPr="00587F97">
                                <w:rPr>
                                  <w:rFonts w:ascii="Calibri" w:hAnsi="Calibri" w:cs="Calibri"/>
                                  <w:b/>
                                  <w:bCs/>
                                  <w:color w:val="000000" w:themeColor="text1"/>
                                  <w:sz w:val="56"/>
                                  <w:szCs w:val="56"/>
                                  <w:lang w:val="pt-BR"/>
                                </w:rPr>
                                <w:t>Núcleo Minas Gerais</w:t>
                              </w:r>
                            </w:sdtContent>
                          </w:sdt>
                        </w:p>
                        <w:sdt>
                          <w:sdtPr>
                            <w:rPr>
                              <w:smallCaps/>
                              <w:color w:val="127EA9"/>
                              <w:sz w:val="36"/>
                              <w:szCs w:val="36"/>
                              <w:lang w:val="pt-BR"/>
                            </w:rPr>
                            <w:alias w:val="Subtítulo"/>
                            <w:tag w:val=""/>
                            <w:id w:val="2111154883"/>
                            <w:showingPlcHdr/>
                            <w:dataBinding w:prefixMappings="xmlns:ns0='http://purl.org/dc/elements/1.1/' xmlns:ns1='http://schemas.openxmlformats.org/package/2006/metadata/core-properties' " w:xpath="/ns1:coreProperties[1]/ns0:subject[1]" w:storeItemID="{6C3C8BC8-F283-45AE-878A-BAB7291924A1}"/>
                            <w:text/>
                          </w:sdtPr>
                          <w:sdtContent>
                            <w:p w14:paraId="3E12C0EB" w14:textId="410BF69B" w:rsidR="003F0442" w:rsidRPr="00587F97" w:rsidRDefault="00587F97" w:rsidP="003F0442">
                              <w:pPr>
                                <w:pStyle w:val="SemEspaamento"/>
                                <w:jc w:val="right"/>
                                <w:rPr>
                                  <w:smallCaps/>
                                  <w:color w:val="127EA9"/>
                                  <w:sz w:val="36"/>
                                  <w:szCs w:val="36"/>
                                  <w:lang w:val="pt-BR"/>
                                </w:rPr>
                              </w:pPr>
                              <w:r>
                                <w:rPr>
                                  <w:smallCaps/>
                                  <w:color w:val="127EA9"/>
                                  <w:sz w:val="36"/>
                                  <w:szCs w:val="36"/>
                                  <w:lang w:val="pt-BR"/>
                                </w:rPr>
                                <w:t xml:space="preserve">     </w:t>
                              </w:r>
                            </w:p>
                          </w:sdtContent>
                        </w:sdt>
                      </w:txbxContent>
                    </v:textbox>
                    <w10:wrap type="square" anchorx="page" anchory="page"/>
                  </v:shape>
                </w:pict>
              </mc:Fallback>
            </mc:AlternateContent>
          </w:r>
        </w:p>
        <w:p w14:paraId="3B2BE183" w14:textId="3B1C48DA" w:rsidR="003F0442" w:rsidRDefault="003F0442">
          <w:pPr>
            <w:rPr>
              <w:rFonts w:cs="Calibri"/>
              <w:b/>
              <w:bCs/>
              <w:sz w:val="48"/>
              <w:szCs w:val="48"/>
            </w:rPr>
          </w:pPr>
        </w:p>
        <w:p w14:paraId="7C5BFF6C" w14:textId="61133007" w:rsidR="003F0442" w:rsidRDefault="003F0442" w:rsidP="003F0442">
          <w:pPr>
            <w:jc w:val="left"/>
            <w:rPr>
              <w:rFonts w:cs="Calibri"/>
              <w:b/>
              <w:bCs/>
              <w:sz w:val="48"/>
              <w:szCs w:val="48"/>
            </w:rPr>
          </w:pPr>
        </w:p>
        <w:p w14:paraId="17E57ED2" w14:textId="401904E7" w:rsidR="003F0442" w:rsidRDefault="003F0442" w:rsidP="003F0442">
          <w:pPr>
            <w:jc w:val="right"/>
            <w:rPr>
              <w:rFonts w:cs="Calibri"/>
              <w:b/>
              <w:bCs/>
              <w:sz w:val="48"/>
              <w:szCs w:val="48"/>
            </w:rPr>
          </w:pPr>
        </w:p>
        <w:p w14:paraId="3C4C382F" w14:textId="0CEE022B" w:rsidR="003F0442" w:rsidRDefault="003F0442" w:rsidP="003F0442">
          <w:pPr>
            <w:jc w:val="right"/>
            <w:rPr>
              <w:rFonts w:cs="Calibri"/>
              <w:b/>
              <w:bCs/>
              <w:sz w:val="48"/>
              <w:szCs w:val="48"/>
            </w:rPr>
          </w:pPr>
        </w:p>
        <w:p w14:paraId="4BF2DD59" w14:textId="210F5AB9" w:rsidR="003F0442" w:rsidRDefault="003F0442" w:rsidP="003F0442">
          <w:pPr>
            <w:jc w:val="right"/>
            <w:rPr>
              <w:rFonts w:cs="Calibri"/>
              <w:b/>
              <w:bCs/>
              <w:sz w:val="48"/>
              <w:szCs w:val="48"/>
            </w:rPr>
          </w:pPr>
        </w:p>
        <w:p w14:paraId="2BF93758" w14:textId="77777777" w:rsidR="003F0442" w:rsidRDefault="003F0442" w:rsidP="003F0442">
          <w:pPr>
            <w:jc w:val="right"/>
            <w:rPr>
              <w:rFonts w:cs="Calibri"/>
              <w:b/>
              <w:bCs/>
              <w:sz w:val="48"/>
              <w:szCs w:val="48"/>
            </w:rPr>
          </w:pPr>
        </w:p>
        <w:p w14:paraId="7F7F9107" w14:textId="0BC2E82C" w:rsidR="003F0442" w:rsidRPr="00587F97" w:rsidRDefault="00213E34" w:rsidP="003F0442">
          <w:pPr>
            <w:jc w:val="right"/>
            <w:rPr>
              <w:rFonts w:cs="Calibri"/>
              <w:b/>
              <w:bCs/>
              <w:color w:val="127EA9"/>
              <w:sz w:val="48"/>
              <w:szCs w:val="48"/>
            </w:rPr>
          </w:pPr>
          <w:r w:rsidRPr="00587F97">
            <w:rPr>
              <w:rFonts w:cs="Calibri"/>
              <w:b/>
              <w:bCs/>
              <w:color w:val="127EA9"/>
              <w:sz w:val="48"/>
              <w:szCs w:val="48"/>
            </w:rPr>
            <w:t xml:space="preserve">Maio - </w:t>
          </w:r>
          <w:r w:rsidR="003F0442" w:rsidRPr="00587F97">
            <w:rPr>
              <w:rFonts w:cs="Calibri"/>
              <w:b/>
              <w:bCs/>
              <w:color w:val="127EA9"/>
              <w:sz w:val="48"/>
              <w:szCs w:val="48"/>
            </w:rPr>
            <w:t>2025</w:t>
          </w:r>
        </w:p>
      </w:sdtContent>
    </w:sdt>
    <w:p w14:paraId="31560FE1" w14:textId="4E365CD5" w:rsidR="00D47FFC" w:rsidRPr="003F0442" w:rsidRDefault="00D47FFC" w:rsidP="00216A39">
      <w:pPr>
        <w:spacing w:line="240" w:lineRule="auto"/>
        <w:rPr>
          <w:rFonts w:cs="Calibri"/>
          <w:szCs w:val="24"/>
        </w:rPr>
      </w:pPr>
    </w:p>
    <w:p w14:paraId="589E64D6" w14:textId="77777777" w:rsidR="00B57E41" w:rsidRDefault="00B57E41" w:rsidP="00B57E41">
      <w:pPr>
        <w:spacing w:after="160" w:line="259" w:lineRule="auto"/>
        <w:rPr>
          <w:b/>
        </w:rPr>
        <w:sectPr w:rsidR="00B57E41" w:rsidSect="003F0442">
          <w:footerReference w:type="even" r:id="rId9"/>
          <w:footerReference w:type="default" r:id="rId10"/>
          <w:footerReference w:type="first" r:id="rId11"/>
          <w:pgSz w:w="11906" w:h="16838"/>
          <w:pgMar w:top="1417" w:right="1701" w:bottom="1417" w:left="1701" w:header="708" w:footer="708" w:gutter="0"/>
          <w:pgNumType w:start="0"/>
          <w:cols w:space="708"/>
          <w:titlePg/>
          <w:docGrid w:linePitch="360"/>
        </w:sectPr>
      </w:pPr>
    </w:p>
    <w:sdt>
      <w:sdtPr>
        <w:rPr>
          <w:rFonts w:ascii="Univers" w:eastAsiaTheme="minorHAnsi" w:hAnsi="Univers" w:cstheme="minorBidi"/>
          <w:b w:val="0"/>
          <w:bCs w:val="0"/>
          <w:color w:val="auto"/>
          <w:kern w:val="2"/>
          <w:szCs w:val="22"/>
          <w:lang w:eastAsia="en-US"/>
          <w14:ligatures w14:val="standardContextual"/>
        </w:rPr>
        <w:id w:val="667677842"/>
        <w:docPartObj>
          <w:docPartGallery w:val="Table of Contents"/>
          <w:docPartUnique/>
        </w:docPartObj>
      </w:sdtPr>
      <w:sdtEndPr>
        <w:rPr>
          <w:noProof/>
        </w:rPr>
      </w:sdtEndPr>
      <w:sdtContent>
        <w:p w14:paraId="3EA2CDB7" w14:textId="25E31694" w:rsidR="00B57E41" w:rsidRPr="00810963" w:rsidRDefault="00B57E41">
          <w:pPr>
            <w:pStyle w:val="CabealhodoSumrio"/>
            <w:rPr>
              <w:rFonts w:ascii="Univers" w:hAnsi="Univers"/>
              <w:b w:val="0"/>
              <w:bCs w:val="0"/>
            </w:rPr>
          </w:pPr>
          <w:r w:rsidRPr="00810963">
            <w:rPr>
              <w:rFonts w:ascii="Univers" w:hAnsi="Univers"/>
              <w:b w:val="0"/>
              <w:bCs w:val="0"/>
            </w:rPr>
            <w:t>Sumário</w:t>
          </w:r>
        </w:p>
        <w:p w14:paraId="08DE7B1F" w14:textId="77777777" w:rsidR="00C41D38" w:rsidRPr="00810963" w:rsidRDefault="00C41D38" w:rsidP="00C41D38">
          <w:pPr>
            <w:rPr>
              <w:lang w:eastAsia="pt-BR"/>
            </w:rPr>
          </w:pPr>
        </w:p>
        <w:p w14:paraId="19C1311B" w14:textId="5ABB607D" w:rsidR="00192C67" w:rsidRPr="00192C67" w:rsidRDefault="00B57E41">
          <w:pPr>
            <w:pStyle w:val="Sumrio1"/>
            <w:tabs>
              <w:tab w:val="right" w:leader="dot" w:pos="8494"/>
            </w:tabs>
            <w:rPr>
              <w:rFonts w:eastAsiaTheme="minorEastAsia"/>
              <w:b w:val="0"/>
              <w:bCs w:val="0"/>
              <w:i w:val="0"/>
              <w:iCs w:val="0"/>
              <w:noProof/>
              <w:lang w:eastAsia="pt-BR"/>
            </w:rPr>
          </w:pPr>
          <w:r w:rsidRPr="00192C67">
            <w:rPr>
              <w:rFonts w:ascii="Univers" w:hAnsi="Univers"/>
              <w:b w:val="0"/>
              <w:bCs w:val="0"/>
              <w:i w:val="0"/>
              <w:iCs w:val="0"/>
            </w:rPr>
            <w:fldChar w:fldCharType="begin"/>
          </w:r>
          <w:r w:rsidRPr="00192C67">
            <w:rPr>
              <w:rFonts w:ascii="Univers" w:hAnsi="Univers"/>
              <w:b w:val="0"/>
              <w:bCs w:val="0"/>
              <w:i w:val="0"/>
              <w:iCs w:val="0"/>
            </w:rPr>
            <w:instrText>TOC \o "1-3" \h \z \u</w:instrText>
          </w:r>
          <w:r w:rsidRPr="00192C67">
            <w:rPr>
              <w:rFonts w:ascii="Univers" w:hAnsi="Univers"/>
              <w:b w:val="0"/>
              <w:bCs w:val="0"/>
              <w:i w:val="0"/>
              <w:iCs w:val="0"/>
            </w:rPr>
            <w:fldChar w:fldCharType="separate"/>
          </w:r>
          <w:hyperlink w:anchor="_Toc195783476" w:history="1">
            <w:r w:rsidR="00192C67" w:rsidRPr="00192C67">
              <w:rPr>
                <w:rStyle w:val="Hyperlink"/>
                <w:b w:val="0"/>
                <w:bCs w:val="0"/>
                <w:noProof/>
              </w:rPr>
              <w:t>Introdução</w:t>
            </w:r>
            <w:r w:rsidR="00192C67" w:rsidRPr="00192C67">
              <w:rPr>
                <w:b w:val="0"/>
                <w:bCs w:val="0"/>
                <w:noProof/>
                <w:webHidden/>
              </w:rPr>
              <w:tab/>
            </w:r>
            <w:r w:rsidR="00192C67" w:rsidRPr="00192C67">
              <w:rPr>
                <w:b w:val="0"/>
                <w:bCs w:val="0"/>
                <w:noProof/>
                <w:webHidden/>
              </w:rPr>
              <w:fldChar w:fldCharType="begin"/>
            </w:r>
            <w:r w:rsidR="00192C67" w:rsidRPr="00192C67">
              <w:rPr>
                <w:b w:val="0"/>
                <w:bCs w:val="0"/>
                <w:noProof/>
                <w:webHidden/>
              </w:rPr>
              <w:instrText xml:space="preserve"> PAGEREF _Toc195783476 \h </w:instrText>
            </w:r>
            <w:r w:rsidR="00192C67" w:rsidRPr="00192C67">
              <w:rPr>
                <w:b w:val="0"/>
                <w:bCs w:val="0"/>
                <w:noProof/>
                <w:webHidden/>
              </w:rPr>
            </w:r>
            <w:r w:rsidR="00192C67" w:rsidRPr="00192C67">
              <w:rPr>
                <w:b w:val="0"/>
                <w:bCs w:val="0"/>
                <w:noProof/>
                <w:webHidden/>
              </w:rPr>
              <w:fldChar w:fldCharType="separate"/>
            </w:r>
            <w:r w:rsidR="00B3158D">
              <w:rPr>
                <w:b w:val="0"/>
                <w:bCs w:val="0"/>
                <w:noProof/>
                <w:webHidden/>
              </w:rPr>
              <w:t>2</w:t>
            </w:r>
            <w:r w:rsidR="00192C67" w:rsidRPr="00192C67">
              <w:rPr>
                <w:b w:val="0"/>
                <w:bCs w:val="0"/>
                <w:noProof/>
                <w:webHidden/>
              </w:rPr>
              <w:fldChar w:fldCharType="end"/>
            </w:r>
          </w:hyperlink>
        </w:p>
        <w:p w14:paraId="2385A3E4" w14:textId="5E94B29B" w:rsidR="00192C67" w:rsidRPr="00192C67" w:rsidRDefault="00192C67">
          <w:pPr>
            <w:pStyle w:val="Sumrio1"/>
            <w:tabs>
              <w:tab w:val="right" w:leader="dot" w:pos="8494"/>
            </w:tabs>
            <w:rPr>
              <w:rFonts w:eastAsiaTheme="minorEastAsia"/>
              <w:b w:val="0"/>
              <w:bCs w:val="0"/>
              <w:i w:val="0"/>
              <w:iCs w:val="0"/>
              <w:noProof/>
              <w:lang w:eastAsia="pt-BR"/>
            </w:rPr>
          </w:pPr>
          <w:hyperlink w:anchor="_Toc195783477" w:history="1">
            <w:r w:rsidRPr="00192C67">
              <w:rPr>
                <w:rStyle w:val="Hyperlink"/>
                <w:b w:val="0"/>
                <w:bCs w:val="0"/>
                <w:noProof/>
              </w:rPr>
              <w:t>1 – Breve análise de conjuntura</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_Toc195783477 \h </w:instrText>
            </w:r>
            <w:r w:rsidRPr="00192C67">
              <w:rPr>
                <w:b w:val="0"/>
                <w:bCs w:val="0"/>
                <w:noProof/>
                <w:webHidden/>
              </w:rPr>
            </w:r>
            <w:r w:rsidRPr="00192C67">
              <w:rPr>
                <w:b w:val="0"/>
                <w:bCs w:val="0"/>
                <w:noProof/>
                <w:webHidden/>
              </w:rPr>
              <w:fldChar w:fldCharType="separate"/>
            </w:r>
            <w:r w:rsidR="00B3158D">
              <w:rPr>
                <w:b w:val="0"/>
                <w:bCs w:val="0"/>
                <w:noProof/>
                <w:webHidden/>
              </w:rPr>
              <w:t>4</w:t>
            </w:r>
            <w:r w:rsidRPr="00192C67">
              <w:rPr>
                <w:b w:val="0"/>
                <w:bCs w:val="0"/>
                <w:noProof/>
                <w:webHidden/>
              </w:rPr>
              <w:fldChar w:fldCharType="end"/>
            </w:r>
          </w:hyperlink>
        </w:p>
        <w:p w14:paraId="58ED1574" w14:textId="2AD0E3A9" w:rsidR="00192C67" w:rsidRPr="00192C67" w:rsidRDefault="00192C67">
          <w:pPr>
            <w:pStyle w:val="Sumrio1"/>
            <w:tabs>
              <w:tab w:val="right" w:leader="dot" w:pos="8494"/>
            </w:tabs>
            <w:rPr>
              <w:rFonts w:eastAsiaTheme="minorEastAsia"/>
              <w:b w:val="0"/>
              <w:bCs w:val="0"/>
              <w:i w:val="0"/>
              <w:iCs w:val="0"/>
              <w:noProof/>
              <w:lang w:eastAsia="pt-BR"/>
            </w:rPr>
          </w:pPr>
          <w:hyperlink w:anchor="_Toc195783478" w:history="1">
            <w:r w:rsidRPr="00192C67">
              <w:rPr>
                <w:rStyle w:val="Hyperlink"/>
                <w:b w:val="0"/>
                <w:bCs w:val="0"/>
                <w:noProof/>
              </w:rPr>
              <w:t>2 – Falta de representatividade da Executiva Nacional e ausências de boas práticas democráticas</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_Toc195783478 \h </w:instrText>
            </w:r>
            <w:r w:rsidRPr="00192C67">
              <w:rPr>
                <w:b w:val="0"/>
                <w:bCs w:val="0"/>
                <w:noProof/>
                <w:webHidden/>
              </w:rPr>
            </w:r>
            <w:r w:rsidRPr="00192C67">
              <w:rPr>
                <w:b w:val="0"/>
                <w:bCs w:val="0"/>
                <w:noProof/>
                <w:webHidden/>
              </w:rPr>
              <w:fldChar w:fldCharType="separate"/>
            </w:r>
            <w:r w:rsidR="00B3158D">
              <w:rPr>
                <w:b w:val="0"/>
                <w:bCs w:val="0"/>
                <w:noProof/>
                <w:webHidden/>
              </w:rPr>
              <w:t>5</w:t>
            </w:r>
            <w:r w:rsidRPr="00192C67">
              <w:rPr>
                <w:b w:val="0"/>
                <w:bCs w:val="0"/>
                <w:noProof/>
                <w:webHidden/>
              </w:rPr>
              <w:fldChar w:fldCharType="end"/>
            </w:r>
          </w:hyperlink>
        </w:p>
        <w:p w14:paraId="1A5CE2C0" w14:textId="505EBB77" w:rsidR="00192C67" w:rsidRPr="00192C67" w:rsidRDefault="00192C67">
          <w:pPr>
            <w:pStyle w:val="Sumrio1"/>
            <w:tabs>
              <w:tab w:val="right" w:leader="dot" w:pos="8494"/>
            </w:tabs>
            <w:rPr>
              <w:rFonts w:eastAsiaTheme="minorEastAsia"/>
              <w:b w:val="0"/>
              <w:bCs w:val="0"/>
              <w:i w:val="0"/>
              <w:iCs w:val="0"/>
              <w:noProof/>
              <w:lang w:eastAsia="pt-BR"/>
            </w:rPr>
          </w:pPr>
          <w:hyperlink w:anchor="_Toc195783479" w:history="1">
            <w:r w:rsidRPr="00192C67">
              <w:rPr>
                <w:rStyle w:val="Hyperlink"/>
                <w:b w:val="0"/>
                <w:bCs w:val="0"/>
                <w:noProof/>
              </w:rPr>
              <w:t>3 – Valorização dos(as) servidores(as) temporários e maior acesso a direitos</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_Toc195783479 \h </w:instrText>
            </w:r>
            <w:r w:rsidRPr="00192C67">
              <w:rPr>
                <w:b w:val="0"/>
                <w:bCs w:val="0"/>
                <w:noProof/>
                <w:webHidden/>
              </w:rPr>
            </w:r>
            <w:r w:rsidRPr="00192C67">
              <w:rPr>
                <w:b w:val="0"/>
                <w:bCs w:val="0"/>
                <w:noProof/>
                <w:webHidden/>
              </w:rPr>
              <w:fldChar w:fldCharType="separate"/>
            </w:r>
            <w:r w:rsidR="00B3158D">
              <w:rPr>
                <w:b w:val="0"/>
                <w:bCs w:val="0"/>
                <w:noProof/>
                <w:webHidden/>
              </w:rPr>
              <w:t>6</w:t>
            </w:r>
            <w:r w:rsidRPr="00192C67">
              <w:rPr>
                <w:b w:val="0"/>
                <w:bCs w:val="0"/>
                <w:noProof/>
                <w:webHidden/>
              </w:rPr>
              <w:fldChar w:fldCharType="end"/>
            </w:r>
          </w:hyperlink>
        </w:p>
        <w:p w14:paraId="7873B0E5" w14:textId="1581A8FA" w:rsidR="00192C67" w:rsidRPr="00192C67" w:rsidRDefault="00192C67">
          <w:pPr>
            <w:pStyle w:val="Sumrio1"/>
            <w:tabs>
              <w:tab w:val="right" w:leader="dot" w:pos="8494"/>
            </w:tabs>
            <w:rPr>
              <w:rFonts w:eastAsiaTheme="minorEastAsia"/>
              <w:b w:val="0"/>
              <w:bCs w:val="0"/>
              <w:i w:val="0"/>
              <w:iCs w:val="0"/>
              <w:noProof/>
              <w:lang w:eastAsia="pt-BR"/>
            </w:rPr>
          </w:pPr>
          <w:hyperlink w:anchor="_Toc195783480" w:history="1">
            <w:r w:rsidRPr="00192C67">
              <w:rPr>
                <w:rStyle w:val="Hyperlink"/>
                <w:b w:val="0"/>
                <w:bCs w:val="0"/>
                <w:noProof/>
              </w:rPr>
              <w:t>4 – Falta de orçamento no IBGE e similaridade com ações de precarização programada para privatização</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_Toc195783480 \h </w:instrText>
            </w:r>
            <w:r w:rsidRPr="00192C67">
              <w:rPr>
                <w:b w:val="0"/>
                <w:bCs w:val="0"/>
                <w:noProof/>
                <w:webHidden/>
              </w:rPr>
            </w:r>
            <w:r w:rsidRPr="00192C67">
              <w:rPr>
                <w:b w:val="0"/>
                <w:bCs w:val="0"/>
                <w:noProof/>
                <w:webHidden/>
              </w:rPr>
              <w:fldChar w:fldCharType="separate"/>
            </w:r>
            <w:r w:rsidR="00B3158D">
              <w:rPr>
                <w:b w:val="0"/>
                <w:bCs w:val="0"/>
                <w:noProof/>
                <w:webHidden/>
              </w:rPr>
              <w:t>7</w:t>
            </w:r>
            <w:r w:rsidRPr="00192C67">
              <w:rPr>
                <w:b w:val="0"/>
                <w:bCs w:val="0"/>
                <w:noProof/>
                <w:webHidden/>
              </w:rPr>
              <w:fldChar w:fldCharType="end"/>
            </w:r>
          </w:hyperlink>
        </w:p>
        <w:p w14:paraId="09563688" w14:textId="6492E610" w:rsidR="00192C67" w:rsidRPr="00192C67" w:rsidRDefault="00192C67">
          <w:pPr>
            <w:pStyle w:val="Sumrio1"/>
            <w:tabs>
              <w:tab w:val="right" w:leader="dot" w:pos="8494"/>
            </w:tabs>
            <w:rPr>
              <w:rFonts w:eastAsiaTheme="minorEastAsia"/>
              <w:b w:val="0"/>
              <w:bCs w:val="0"/>
              <w:i w:val="0"/>
              <w:iCs w:val="0"/>
              <w:noProof/>
              <w:lang w:eastAsia="pt-BR"/>
            </w:rPr>
          </w:pPr>
          <w:hyperlink w:anchor="_Toc195783481" w:history="1">
            <w:r w:rsidRPr="00192C67">
              <w:rPr>
                <w:rStyle w:val="Hyperlink"/>
                <w:b w:val="0"/>
                <w:bCs w:val="0"/>
                <w:noProof/>
              </w:rPr>
              <w:t>5 – O Censo Demográfico 2022 e ações para o próximo Censo 2030</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_Toc195783481 \h </w:instrText>
            </w:r>
            <w:r w:rsidRPr="00192C67">
              <w:rPr>
                <w:b w:val="0"/>
                <w:bCs w:val="0"/>
                <w:noProof/>
                <w:webHidden/>
              </w:rPr>
            </w:r>
            <w:r w:rsidRPr="00192C67">
              <w:rPr>
                <w:b w:val="0"/>
                <w:bCs w:val="0"/>
                <w:noProof/>
                <w:webHidden/>
              </w:rPr>
              <w:fldChar w:fldCharType="separate"/>
            </w:r>
            <w:r w:rsidR="00B3158D">
              <w:rPr>
                <w:b w:val="0"/>
                <w:bCs w:val="0"/>
                <w:noProof/>
                <w:webHidden/>
              </w:rPr>
              <w:t>7</w:t>
            </w:r>
            <w:r w:rsidRPr="00192C67">
              <w:rPr>
                <w:b w:val="0"/>
                <w:bCs w:val="0"/>
                <w:noProof/>
                <w:webHidden/>
              </w:rPr>
              <w:fldChar w:fldCharType="end"/>
            </w:r>
          </w:hyperlink>
        </w:p>
        <w:p w14:paraId="4B76C41D" w14:textId="386AAEA0" w:rsidR="00192C67" w:rsidRPr="00192C67" w:rsidRDefault="00192C67">
          <w:pPr>
            <w:pStyle w:val="Sumrio1"/>
            <w:tabs>
              <w:tab w:val="right" w:leader="dot" w:pos="8494"/>
            </w:tabs>
            <w:rPr>
              <w:rFonts w:eastAsiaTheme="minorEastAsia"/>
              <w:b w:val="0"/>
              <w:bCs w:val="0"/>
              <w:i w:val="0"/>
              <w:iCs w:val="0"/>
              <w:noProof/>
              <w:lang w:eastAsia="pt-BR"/>
            </w:rPr>
          </w:pPr>
          <w:hyperlink w:anchor="_Toc195783482" w:history="1">
            <w:r w:rsidRPr="00192C67">
              <w:rPr>
                <w:rStyle w:val="Hyperlink"/>
                <w:b w:val="0"/>
                <w:bCs w:val="0"/>
                <w:noProof/>
              </w:rPr>
              <w:t>6 – Mudança na governança do IBGE e maior participação e autonomia dos Estados</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_Toc195783482 \h </w:instrText>
            </w:r>
            <w:r w:rsidRPr="00192C67">
              <w:rPr>
                <w:b w:val="0"/>
                <w:bCs w:val="0"/>
                <w:noProof/>
                <w:webHidden/>
              </w:rPr>
            </w:r>
            <w:r w:rsidRPr="00192C67">
              <w:rPr>
                <w:b w:val="0"/>
                <w:bCs w:val="0"/>
                <w:noProof/>
                <w:webHidden/>
              </w:rPr>
              <w:fldChar w:fldCharType="separate"/>
            </w:r>
            <w:r w:rsidR="00B3158D">
              <w:rPr>
                <w:b w:val="0"/>
                <w:bCs w:val="0"/>
                <w:noProof/>
                <w:webHidden/>
              </w:rPr>
              <w:t>8</w:t>
            </w:r>
            <w:r w:rsidRPr="00192C67">
              <w:rPr>
                <w:b w:val="0"/>
                <w:bCs w:val="0"/>
                <w:noProof/>
                <w:webHidden/>
              </w:rPr>
              <w:fldChar w:fldCharType="end"/>
            </w:r>
          </w:hyperlink>
        </w:p>
        <w:p w14:paraId="264E7C08" w14:textId="4D962BFD" w:rsidR="00192C67" w:rsidRPr="00192C67" w:rsidRDefault="00192C67">
          <w:pPr>
            <w:pStyle w:val="Sumrio1"/>
            <w:tabs>
              <w:tab w:val="right" w:leader="dot" w:pos="8494"/>
            </w:tabs>
            <w:rPr>
              <w:rFonts w:eastAsiaTheme="minorEastAsia"/>
              <w:b w:val="0"/>
              <w:bCs w:val="0"/>
              <w:i w:val="0"/>
              <w:iCs w:val="0"/>
              <w:noProof/>
              <w:lang w:eastAsia="pt-BR"/>
            </w:rPr>
          </w:pPr>
          <w:hyperlink w:anchor="_Toc195783483" w:history="1">
            <w:r w:rsidRPr="00192C67">
              <w:rPr>
                <w:rStyle w:val="Hyperlink"/>
                <w:b w:val="0"/>
                <w:bCs w:val="0"/>
                <w:noProof/>
              </w:rPr>
              <w:t>7 – A nova realidade dos(as) servidores(as) do nível intermediário</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_Toc195783483 \h </w:instrText>
            </w:r>
            <w:r w:rsidRPr="00192C67">
              <w:rPr>
                <w:b w:val="0"/>
                <w:bCs w:val="0"/>
                <w:noProof/>
                <w:webHidden/>
              </w:rPr>
            </w:r>
            <w:r w:rsidRPr="00192C67">
              <w:rPr>
                <w:b w:val="0"/>
                <w:bCs w:val="0"/>
                <w:noProof/>
                <w:webHidden/>
              </w:rPr>
              <w:fldChar w:fldCharType="separate"/>
            </w:r>
            <w:r w:rsidR="00B3158D">
              <w:rPr>
                <w:b w:val="0"/>
                <w:bCs w:val="0"/>
                <w:noProof/>
                <w:webHidden/>
              </w:rPr>
              <w:t>9</w:t>
            </w:r>
            <w:r w:rsidRPr="00192C67">
              <w:rPr>
                <w:b w:val="0"/>
                <w:bCs w:val="0"/>
                <w:noProof/>
                <w:webHidden/>
              </w:rPr>
              <w:fldChar w:fldCharType="end"/>
            </w:r>
          </w:hyperlink>
        </w:p>
        <w:p w14:paraId="2BF8FD2C" w14:textId="66A2C9D9" w:rsidR="00192C67" w:rsidRPr="00192C67" w:rsidRDefault="00192C67">
          <w:pPr>
            <w:pStyle w:val="Sumrio1"/>
            <w:tabs>
              <w:tab w:val="right" w:leader="dot" w:pos="8494"/>
            </w:tabs>
            <w:rPr>
              <w:rFonts w:eastAsiaTheme="minorEastAsia"/>
              <w:b w:val="0"/>
              <w:bCs w:val="0"/>
              <w:i w:val="0"/>
              <w:iCs w:val="0"/>
              <w:noProof/>
              <w:lang w:eastAsia="pt-BR"/>
            </w:rPr>
          </w:pPr>
          <w:hyperlink w:anchor="_Toc195783484" w:history="1">
            <w:r w:rsidRPr="00192C67">
              <w:rPr>
                <w:rStyle w:val="Hyperlink"/>
                <w:b w:val="0"/>
                <w:bCs w:val="0"/>
                <w:noProof/>
              </w:rPr>
              <w:t>8 – Campanha salarial e valorização dos(as) servidores(as) do IBGE</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_Toc195783484 \h </w:instrText>
            </w:r>
            <w:r w:rsidRPr="00192C67">
              <w:rPr>
                <w:b w:val="0"/>
                <w:bCs w:val="0"/>
                <w:noProof/>
                <w:webHidden/>
              </w:rPr>
            </w:r>
            <w:r w:rsidRPr="00192C67">
              <w:rPr>
                <w:b w:val="0"/>
                <w:bCs w:val="0"/>
                <w:noProof/>
                <w:webHidden/>
              </w:rPr>
              <w:fldChar w:fldCharType="separate"/>
            </w:r>
            <w:r w:rsidR="00B3158D">
              <w:rPr>
                <w:b w:val="0"/>
                <w:bCs w:val="0"/>
                <w:noProof/>
                <w:webHidden/>
              </w:rPr>
              <w:t>10</w:t>
            </w:r>
            <w:r w:rsidRPr="00192C67">
              <w:rPr>
                <w:b w:val="0"/>
                <w:bCs w:val="0"/>
                <w:noProof/>
                <w:webHidden/>
              </w:rPr>
              <w:fldChar w:fldCharType="end"/>
            </w:r>
          </w:hyperlink>
        </w:p>
        <w:p w14:paraId="0A1558A7" w14:textId="72770765" w:rsidR="00192C67" w:rsidRPr="00192C67" w:rsidRDefault="00192C67">
          <w:pPr>
            <w:pStyle w:val="Sumrio1"/>
            <w:tabs>
              <w:tab w:val="right" w:leader="dot" w:pos="8494"/>
            </w:tabs>
            <w:rPr>
              <w:rFonts w:eastAsiaTheme="minorEastAsia"/>
              <w:b w:val="0"/>
              <w:bCs w:val="0"/>
              <w:i w:val="0"/>
              <w:iCs w:val="0"/>
              <w:noProof/>
              <w:lang w:eastAsia="pt-BR"/>
            </w:rPr>
          </w:pPr>
          <w:hyperlink w:anchor="_Toc195783485" w:history="1">
            <w:r w:rsidRPr="00192C67">
              <w:rPr>
                <w:rStyle w:val="Hyperlink"/>
                <w:b w:val="0"/>
                <w:bCs w:val="0"/>
                <w:noProof/>
              </w:rPr>
              <w:t>9 – Campanha de promoção à qualidade de vida do(a) servidor(a)</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_Toc195783485 \h </w:instrText>
            </w:r>
            <w:r w:rsidRPr="00192C67">
              <w:rPr>
                <w:b w:val="0"/>
                <w:bCs w:val="0"/>
                <w:noProof/>
                <w:webHidden/>
              </w:rPr>
            </w:r>
            <w:r w:rsidRPr="00192C67">
              <w:rPr>
                <w:b w:val="0"/>
                <w:bCs w:val="0"/>
                <w:noProof/>
                <w:webHidden/>
              </w:rPr>
              <w:fldChar w:fldCharType="separate"/>
            </w:r>
            <w:r w:rsidR="00B3158D">
              <w:rPr>
                <w:b w:val="0"/>
                <w:bCs w:val="0"/>
                <w:noProof/>
                <w:webHidden/>
              </w:rPr>
              <w:t>10</w:t>
            </w:r>
            <w:r w:rsidRPr="00192C67">
              <w:rPr>
                <w:b w:val="0"/>
                <w:bCs w:val="0"/>
                <w:noProof/>
                <w:webHidden/>
              </w:rPr>
              <w:fldChar w:fldCharType="end"/>
            </w:r>
          </w:hyperlink>
        </w:p>
        <w:p w14:paraId="6FF6C612" w14:textId="17725A34" w:rsidR="00192C67" w:rsidRPr="00192C67" w:rsidRDefault="00192C67">
          <w:pPr>
            <w:pStyle w:val="Sumrio1"/>
            <w:tabs>
              <w:tab w:val="right" w:leader="dot" w:pos="8494"/>
            </w:tabs>
            <w:rPr>
              <w:rFonts w:eastAsiaTheme="minorEastAsia"/>
              <w:b w:val="0"/>
              <w:bCs w:val="0"/>
              <w:i w:val="0"/>
              <w:iCs w:val="0"/>
              <w:noProof/>
              <w:lang w:eastAsia="pt-BR"/>
            </w:rPr>
          </w:pPr>
          <w:hyperlink w:anchor="_Toc195783486" w:history="1">
            <w:r w:rsidRPr="00192C67">
              <w:rPr>
                <w:rStyle w:val="Hyperlink"/>
                <w:b w:val="0"/>
                <w:bCs w:val="0"/>
                <w:noProof/>
              </w:rPr>
              <w:t>10 – Proporcionalidade na Executiva Nacional, Núcleos e respectivos CF</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_Toc195783486 \h </w:instrText>
            </w:r>
            <w:r w:rsidRPr="00192C67">
              <w:rPr>
                <w:b w:val="0"/>
                <w:bCs w:val="0"/>
                <w:noProof/>
                <w:webHidden/>
              </w:rPr>
            </w:r>
            <w:r w:rsidRPr="00192C67">
              <w:rPr>
                <w:b w:val="0"/>
                <w:bCs w:val="0"/>
                <w:noProof/>
                <w:webHidden/>
              </w:rPr>
              <w:fldChar w:fldCharType="separate"/>
            </w:r>
            <w:r w:rsidR="00B3158D">
              <w:rPr>
                <w:b w:val="0"/>
                <w:bCs w:val="0"/>
                <w:noProof/>
                <w:webHidden/>
              </w:rPr>
              <w:t>11</w:t>
            </w:r>
            <w:r w:rsidRPr="00192C67">
              <w:rPr>
                <w:b w:val="0"/>
                <w:bCs w:val="0"/>
                <w:noProof/>
                <w:webHidden/>
              </w:rPr>
              <w:fldChar w:fldCharType="end"/>
            </w:r>
          </w:hyperlink>
        </w:p>
        <w:p w14:paraId="6919A4B6" w14:textId="793EA383" w:rsidR="00192C67" w:rsidRPr="00192C67" w:rsidRDefault="00192C67">
          <w:pPr>
            <w:pStyle w:val="Sumrio1"/>
            <w:tabs>
              <w:tab w:val="right" w:leader="dot" w:pos="8494"/>
            </w:tabs>
            <w:rPr>
              <w:rFonts w:eastAsiaTheme="minorEastAsia"/>
              <w:b w:val="0"/>
              <w:bCs w:val="0"/>
              <w:i w:val="0"/>
              <w:iCs w:val="0"/>
              <w:noProof/>
              <w:lang w:eastAsia="pt-BR"/>
            </w:rPr>
          </w:pPr>
          <w:hyperlink w:anchor="_Toc195783487" w:history="1">
            <w:r w:rsidRPr="00192C67">
              <w:rPr>
                <w:rStyle w:val="Hyperlink"/>
                <w:b w:val="0"/>
                <w:bCs w:val="0"/>
                <w:noProof/>
              </w:rPr>
              <w:t>PROPOSTAS</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_Toc195783487 \h </w:instrText>
            </w:r>
            <w:r w:rsidRPr="00192C67">
              <w:rPr>
                <w:b w:val="0"/>
                <w:bCs w:val="0"/>
                <w:noProof/>
                <w:webHidden/>
              </w:rPr>
            </w:r>
            <w:r w:rsidRPr="00192C67">
              <w:rPr>
                <w:b w:val="0"/>
                <w:bCs w:val="0"/>
                <w:noProof/>
                <w:webHidden/>
              </w:rPr>
              <w:fldChar w:fldCharType="separate"/>
            </w:r>
            <w:r w:rsidR="00B3158D">
              <w:rPr>
                <w:b w:val="0"/>
                <w:bCs w:val="0"/>
                <w:noProof/>
                <w:webHidden/>
              </w:rPr>
              <w:t>12</w:t>
            </w:r>
            <w:r w:rsidRPr="00192C67">
              <w:rPr>
                <w:b w:val="0"/>
                <w:bCs w:val="0"/>
                <w:noProof/>
                <w:webHidden/>
              </w:rPr>
              <w:fldChar w:fldCharType="end"/>
            </w:r>
          </w:hyperlink>
        </w:p>
        <w:p w14:paraId="17D0C3D8" w14:textId="5C25CD45"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88" w:history="1">
            <w:r w:rsidRPr="00192C67">
              <w:rPr>
                <w:rStyle w:val="Hyperlink"/>
                <w:b w:val="0"/>
                <w:bCs w:val="0"/>
                <w:noProof/>
              </w:rPr>
              <w:t>Propostas Anteriores aprovadas no Congresso em 2023 e encontro da Direção Nacional em 2024 - Reforço de cobrança do Núcleo MG à Executiva Nacional</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_Toc195783488 \h </w:instrText>
            </w:r>
            <w:r w:rsidRPr="00192C67">
              <w:rPr>
                <w:b w:val="0"/>
                <w:bCs w:val="0"/>
                <w:noProof/>
                <w:webHidden/>
              </w:rPr>
            </w:r>
            <w:r w:rsidRPr="00192C67">
              <w:rPr>
                <w:b w:val="0"/>
                <w:bCs w:val="0"/>
                <w:noProof/>
                <w:webHidden/>
              </w:rPr>
              <w:fldChar w:fldCharType="separate"/>
            </w:r>
            <w:r w:rsidR="00B3158D">
              <w:rPr>
                <w:b w:val="0"/>
                <w:bCs w:val="0"/>
                <w:noProof/>
                <w:webHidden/>
              </w:rPr>
              <w:t>12</w:t>
            </w:r>
            <w:r w:rsidRPr="00192C67">
              <w:rPr>
                <w:b w:val="0"/>
                <w:bCs w:val="0"/>
                <w:noProof/>
                <w:webHidden/>
              </w:rPr>
              <w:fldChar w:fldCharType="end"/>
            </w:r>
          </w:hyperlink>
        </w:p>
        <w:p w14:paraId="3EF5F442" w14:textId="1A0AAC36" w:rsidR="00192C67" w:rsidRPr="00192C67" w:rsidRDefault="00192C67">
          <w:pPr>
            <w:pStyle w:val="Sumrio1"/>
            <w:tabs>
              <w:tab w:val="right" w:leader="dot" w:pos="8494"/>
            </w:tabs>
            <w:rPr>
              <w:rFonts w:eastAsiaTheme="minorEastAsia"/>
              <w:b w:val="0"/>
              <w:bCs w:val="0"/>
              <w:i w:val="0"/>
              <w:iCs w:val="0"/>
              <w:noProof/>
              <w:lang w:eastAsia="pt-BR"/>
            </w:rPr>
          </w:pPr>
          <w:hyperlink w:anchor="_Toc195783489" w:history="1">
            <w:r w:rsidRPr="00192C67">
              <w:rPr>
                <w:rStyle w:val="Hyperlink"/>
                <w:b w:val="0"/>
                <w:bCs w:val="0"/>
                <w:noProof/>
              </w:rPr>
              <w:t>Propostas – Núcleo MG</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_Toc195783489 \h </w:instrText>
            </w:r>
            <w:r w:rsidRPr="00192C67">
              <w:rPr>
                <w:b w:val="0"/>
                <w:bCs w:val="0"/>
                <w:noProof/>
                <w:webHidden/>
              </w:rPr>
            </w:r>
            <w:r w:rsidRPr="00192C67">
              <w:rPr>
                <w:b w:val="0"/>
                <w:bCs w:val="0"/>
                <w:noProof/>
                <w:webHidden/>
              </w:rPr>
              <w:fldChar w:fldCharType="separate"/>
            </w:r>
            <w:r w:rsidR="00B3158D">
              <w:rPr>
                <w:b w:val="0"/>
                <w:bCs w:val="0"/>
                <w:noProof/>
                <w:webHidden/>
              </w:rPr>
              <w:t>13</w:t>
            </w:r>
            <w:r w:rsidRPr="00192C67">
              <w:rPr>
                <w:b w:val="0"/>
                <w:bCs w:val="0"/>
                <w:noProof/>
                <w:webHidden/>
              </w:rPr>
              <w:fldChar w:fldCharType="end"/>
            </w:r>
          </w:hyperlink>
        </w:p>
        <w:p w14:paraId="7CA86A0E" w14:textId="3361843F"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90" w:history="1">
            <w:r w:rsidRPr="00192C67">
              <w:rPr>
                <w:rStyle w:val="Hyperlink"/>
                <w:b w:val="0"/>
                <w:bCs w:val="0"/>
                <w:noProof/>
              </w:rPr>
              <w:t>01 – Bloco ASSIBGE + IBGE + Governo Federal</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_Toc195783490 \h </w:instrText>
            </w:r>
            <w:r w:rsidRPr="00192C67">
              <w:rPr>
                <w:b w:val="0"/>
                <w:bCs w:val="0"/>
                <w:noProof/>
                <w:webHidden/>
              </w:rPr>
            </w:r>
            <w:r w:rsidRPr="00192C67">
              <w:rPr>
                <w:b w:val="0"/>
                <w:bCs w:val="0"/>
                <w:noProof/>
                <w:webHidden/>
              </w:rPr>
              <w:fldChar w:fldCharType="separate"/>
            </w:r>
            <w:r w:rsidR="00B3158D">
              <w:rPr>
                <w:b w:val="0"/>
                <w:bCs w:val="0"/>
                <w:noProof/>
                <w:webHidden/>
              </w:rPr>
              <w:t>13</w:t>
            </w:r>
            <w:r w:rsidRPr="00192C67">
              <w:rPr>
                <w:b w:val="0"/>
                <w:bCs w:val="0"/>
                <w:noProof/>
                <w:webHidden/>
              </w:rPr>
              <w:fldChar w:fldCharType="end"/>
            </w:r>
          </w:hyperlink>
        </w:p>
        <w:p w14:paraId="63F9925F" w14:textId="14396C20"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91" w:history="1">
            <w:r w:rsidRPr="00192C67">
              <w:rPr>
                <w:rStyle w:val="Hyperlink"/>
                <w:b w:val="0"/>
                <w:bCs w:val="0"/>
                <w:noProof/>
              </w:rPr>
              <w:t>02 – Bloco ASSIBGE + IBGE</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_Toc195783491 \h </w:instrText>
            </w:r>
            <w:r w:rsidRPr="00192C67">
              <w:rPr>
                <w:b w:val="0"/>
                <w:bCs w:val="0"/>
                <w:noProof/>
                <w:webHidden/>
              </w:rPr>
            </w:r>
            <w:r w:rsidRPr="00192C67">
              <w:rPr>
                <w:b w:val="0"/>
                <w:bCs w:val="0"/>
                <w:noProof/>
                <w:webHidden/>
              </w:rPr>
              <w:fldChar w:fldCharType="separate"/>
            </w:r>
            <w:r w:rsidR="00B3158D">
              <w:rPr>
                <w:b w:val="0"/>
                <w:bCs w:val="0"/>
                <w:noProof/>
                <w:webHidden/>
              </w:rPr>
              <w:t>13</w:t>
            </w:r>
            <w:r w:rsidRPr="00192C67">
              <w:rPr>
                <w:b w:val="0"/>
                <w:bCs w:val="0"/>
                <w:noProof/>
                <w:webHidden/>
              </w:rPr>
              <w:fldChar w:fldCharType="end"/>
            </w:r>
          </w:hyperlink>
        </w:p>
        <w:p w14:paraId="787126F1" w14:textId="61A7B6AB"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92" w:history="1">
            <w:r w:rsidRPr="00192C67">
              <w:rPr>
                <w:rStyle w:val="Hyperlink"/>
                <w:b w:val="0"/>
                <w:bCs w:val="0"/>
                <w:noProof/>
              </w:rPr>
              <w:t>03 – Bloco ASSIBGE</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_Toc195783492 \h </w:instrText>
            </w:r>
            <w:r w:rsidRPr="00192C67">
              <w:rPr>
                <w:b w:val="0"/>
                <w:bCs w:val="0"/>
                <w:noProof/>
                <w:webHidden/>
              </w:rPr>
            </w:r>
            <w:r w:rsidRPr="00192C67">
              <w:rPr>
                <w:b w:val="0"/>
                <w:bCs w:val="0"/>
                <w:noProof/>
                <w:webHidden/>
              </w:rPr>
              <w:fldChar w:fldCharType="separate"/>
            </w:r>
            <w:r w:rsidR="00B3158D">
              <w:rPr>
                <w:b w:val="0"/>
                <w:bCs w:val="0"/>
                <w:noProof/>
                <w:webHidden/>
              </w:rPr>
              <w:t>17</w:t>
            </w:r>
            <w:r w:rsidRPr="00192C67">
              <w:rPr>
                <w:b w:val="0"/>
                <w:bCs w:val="0"/>
                <w:noProof/>
                <w:webHidden/>
              </w:rPr>
              <w:fldChar w:fldCharType="end"/>
            </w:r>
          </w:hyperlink>
        </w:p>
        <w:p w14:paraId="27EFE2FD" w14:textId="7A6C1927"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93" w:history="1">
            <w:r w:rsidRPr="00192C67">
              <w:rPr>
                <w:rStyle w:val="Hyperlink"/>
                <w:b w:val="0"/>
                <w:bCs w:val="0"/>
                <w:noProof/>
              </w:rPr>
              <w:t>04 – Bloco de Alterações Estatutárias</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_Toc195783493 \h </w:instrText>
            </w:r>
            <w:r w:rsidRPr="00192C67">
              <w:rPr>
                <w:b w:val="0"/>
                <w:bCs w:val="0"/>
                <w:noProof/>
                <w:webHidden/>
              </w:rPr>
            </w:r>
            <w:r w:rsidRPr="00192C67">
              <w:rPr>
                <w:b w:val="0"/>
                <w:bCs w:val="0"/>
                <w:noProof/>
                <w:webHidden/>
              </w:rPr>
              <w:fldChar w:fldCharType="separate"/>
            </w:r>
            <w:r w:rsidR="00B3158D">
              <w:rPr>
                <w:b w:val="0"/>
                <w:bCs w:val="0"/>
                <w:noProof/>
                <w:webHidden/>
              </w:rPr>
              <w:t>19</w:t>
            </w:r>
            <w:r w:rsidRPr="00192C67">
              <w:rPr>
                <w:b w:val="0"/>
                <w:bCs w:val="0"/>
                <w:noProof/>
                <w:webHidden/>
              </w:rPr>
              <w:fldChar w:fldCharType="end"/>
            </w:r>
          </w:hyperlink>
        </w:p>
        <w:p w14:paraId="38E3CBEB" w14:textId="4DCBD020" w:rsidR="00192C67" w:rsidRPr="00192C67" w:rsidRDefault="00192C67">
          <w:pPr>
            <w:pStyle w:val="Sumrio2"/>
            <w:tabs>
              <w:tab w:val="right" w:leader="dot" w:pos="8494"/>
            </w:tabs>
            <w:rPr>
              <w:rFonts w:eastAsiaTheme="minorEastAsia"/>
              <w:b w:val="0"/>
              <w:bCs w:val="0"/>
              <w:noProof/>
              <w:sz w:val="24"/>
              <w:szCs w:val="24"/>
              <w:lang w:eastAsia="pt-BR"/>
            </w:rPr>
          </w:pPr>
          <w:hyperlink w:anchor="_Toc195783494" w:history="1">
            <w:r w:rsidRPr="00192C67">
              <w:rPr>
                <w:rStyle w:val="Hyperlink"/>
                <w:b w:val="0"/>
                <w:bCs w:val="0"/>
                <w:noProof/>
              </w:rPr>
              <w:t>05 – Bloco emergencial (se trabalho 100% remoto for extinto)</w:t>
            </w:r>
            <w:r w:rsidRPr="00192C67">
              <w:rPr>
                <w:b w:val="0"/>
                <w:bCs w:val="0"/>
                <w:noProof/>
                <w:webHidden/>
              </w:rPr>
              <w:tab/>
            </w:r>
            <w:r w:rsidRPr="00192C67">
              <w:rPr>
                <w:b w:val="0"/>
                <w:bCs w:val="0"/>
                <w:noProof/>
                <w:webHidden/>
              </w:rPr>
              <w:fldChar w:fldCharType="begin"/>
            </w:r>
            <w:r w:rsidRPr="00192C67">
              <w:rPr>
                <w:b w:val="0"/>
                <w:bCs w:val="0"/>
                <w:noProof/>
                <w:webHidden/>
              </w:rPr>
              <w:instrText xml:space="preserve"> PAGEREF _Toc195783494 \h </w:instrText>
            </w:r>
            <w:r w:rsidRPr="00192C67">
              <w:rPr>
                <w:b w:val="0"/>
                <w:bCs w:val="0"/>
                <w:noProof/>
                <w:webHidden/>
              </w:rPr>
            </w:r>
            <w:r w:rsidRPr="00192C67">
              <w:rPr>
                <w:b w:val="0"/>
                <w:bCs w:val="0"/>
                <w:noProof/>
                <w:webHidden/>
              </w:rPr>
              <w:fldChar w:fldCharType="separate"/>
            </w:r>
            <w:r w:rsidR="00B3158D">
              <w:rPr>
                <w:b w:val="0"/>
                <w:bCs w:val="0"/>
                <w:noProof/>
                <w:webHidden/>
              </w:rPr>
              <w:t>20</w:t>
            </w:r>
            <w:r w:rsidRPr="00192C67">
              <w:rPr>
                <w:b w:val="0"/>
                <w:bCs w:val="0"/>
                <w:noProof/>
                <w:webHidden/>
              </w:rPr>
              <w:fldChar w:fldCharType="end"/>
            </w:r>
          </w:hyperlink>
        </w:p>
        <w:p w14:paraId="06BACE4F" w14:textId="1612BF34" w:rsidR="00B57E41" w:rsidRPr="00192C67" w:rsidRDefault="00B57E41">
          <w:r w:rsidRPr="00192C67">
            <w:rPr>
              <w:noProof/>
            </w:rPr>
            <w:fldChar w:fldCharType="end"/>
          </w:r>
        </w:p>
      </w:sdtContent>
    </w:sdt>
    <w:p w14:paraId="2D003D1E" w14:textId="77777777" w:rsidR="00B57E41" w:rsidRDefault="00B57E41" w:rsidP="00B57E41">
      <w:pPr>
        <w:spacing w:after="160" w:line="259" w:lineRule="auto"/>
        <w:rPr>
          <w:b/>
        </w:rPr>
        <w:sectPr w:rsidR="00B57E41" w:rsidSect="003F0442">
          <w:footerReference w:type="first" r:id="rId12"/>
          <w:pgSz w:w="11906" w:h="16838"/>
          <w:pgMar w:top="1417" w:right="1701" w:bottom="1417" w:left="1701" w:header="708" w:footer="708" w:gutter="0"/>
          <w:pgNumType w:start="0"/>
          <w:cols w:space="708"/>
          <w:titlePg/>
          <w:docGrid w:linePitch="360"/>
        </w:sectPr>
      </w:pPr>
    </w:p>
    <w:p w14:paraId="5F0A9AE4" w14:textId="6DE27748" w:rsidR="00216A39" w:rsidRPr="00DB1013" w:rsidRDefault="00B57E41" w:rsidP="00DB1013">
      <w:pPr>
        <w:pStyle w:val="Ttulo1"/>
      </w:pPr>
      <w:bookmarkStart w:id="3" w:name="_Toc195783476"/>
      <w:r w:rsidRPr="00DB1013">
        <w:lastRenderedPageBreak/>
        <w:t>Introdução</w:t>
      </w:r>
      <w:bookmarkEnd w:id="3"/>
    </w:p>
    <w:p w14:paraId="6E15533A" w14:textId="77777777" w:rsidR="00216A39" w:rsidRPr="003F0442" w:rsidRDefault="00216A39" w:rsidP="00216A39">
      <w:pPr>
        <w:spacing w:line="240" w:lineRule="auto"/>
        <w:rPr>
          <w:rFonts w:cs="Calibri"/>
          <w:szCs w:val="24"/>
        </w:rPr>
      </w:pPr>
    </w:p>
    <w:p w14:paraId="34E508E0" w14:textId="3C3389C9" w:rsidR="00216A39" w:rsidRDefault="00216A39" w:rsidP="00213E34">
      <w:r w:rsidRPr="003F0442">
        <w:t xml:space="preserve">Esta tese é fruto de intensas discussões por parte dos trabalhadores ativos permanentes, temporários e aposentados do Núcleo Minas da ASSIBGE/SN, consolidadas em assembleia virtual realizada em </w:t>
      </w:r>
      <w:r w:rsidR="004C42DB">
        <w:t>17</w:t>
      </w:r>
      <w:r w:rsidRPr="003F0442">
        <w:t xml:space="preserve"> de abril de 2025.</w:t>
      </w:r>
    </w:p>
    <w:p w14:paraId="323B3C28" w14:textId="77777777" w:rsidR="00213E34" w:rsidRDefault="00213E34" w:rsidP="00213E34"/>
    <w:p w14:paraId="18DD81A8" w14:textId="77777777" w:rsidR="00213E34" w:rsidRDefault="00213E34" w:rsidP="00213E34">
      <w:r>
        <w:t>O Instituto Brasileiro de Geografia e Estatística (IBGE), reconhecido historicamente como uma das mais importantes instituições públicas do país, enfrenta nos últimos anos uma grave crise institucional, marcada por ingerências políticas, autoritarismo na gestão, desvalorização do corpo técnico e tentativas veladas de privatização. Desde 2019, sucessivas administrações têm adotado medidas que comprometem a autonomia técnica do órgão, afetando diretamente a qualidade de suas pesquisas e a credibilidade de suas estatísticas.</w:t>
      </w:r>
    </w:p>
    <w:p w14:paraId="2CA0C462" w14:textId="77777777" w:rsidR="00213E34" w:rsidRDefault="00213E34" w:rsidP="00213E34"/>
    <w:p w14:paraId="04C3CDB2" w14:textId="539035AF" w:rsidR="00213E34" w:rsidRDefault="00213E34" w:rsidP="00213E34">
      <w:r>
        <w:t>A alta direção do IBGE, tanto no governo anterior quanto no atual, demonstra um padrão de centralização decisória, desrespeito aos</w:t>
      </w:r>
      <w:r w:rsidR="00A63DA1">
        <w:t>(às)</w:t>
      </w:r>
      <w:r>
        <w:t xml:space="preserve"> servidores</w:t>
      </w:r>
      <w:r w:rsidR="00A63DA1">
        <w:t>(as)</w:t>
      </w:r>
      <w:r>
        <w:t xml:space="preserve"> e desconsideração às recomendações técnicas, culminando em retrocessos como o corte de quesitos no Censo Demográfico de 2022 e a precarização orçamentária. Paralelamente, a Associação dos Servidores do IBGE (ASSIBGE), que deveria atuar como principal instrumento de defesa da categoria, apresenta falhas graves de representatividade, com uma Executiva Nacional distante dos núcleos estaduais, pouco diálogo com a base e práticas antidemocráticas que enfraquecem a luta sindical.</w:t>
      </w:r>
    </w:p>
    <w:p w14:paraId="3DBF65AD" w14:textId="77777777" w:rsidR="00213E34" w:rsidRDefault="00213E34" w:rsidP="00213E34"/>
    <w:p w14:paraId="66B6D9F6" w14:textId="3C5FBB9D" w:rsidR="00213E34" w:rsidRDefault="00213E34" w:rsidP="00213E34">
      <w:r>
        <w:t>Este documento, elaborado pelo</w:t>
      </w:r>
      <w:r>
        <w:rPr>
          <w:rStyle w:val="apple-converted-space"/>
          <w:rFonts w:ascii="Segoe UI" w:hAnsi="Segoe UI" w:cs="Segoe UI"/>
          <w:color w:val="404040"/>
        </w:rPr>
        <w:t> </w:t>
      </w:r>
      <w:r>
        <w:rPr>
          <w:rStyle w:val="Forte"/>
          <w:rFonts w:ascii="Segoe UI" w:hAnsi="Segoe UI" w:cs="Segoe UI"/>
          <w:color w:val="404040"/>
        </w:rPr>
        <w:t>Núcleo da ASSIBGE em MG</w:t>
      </w:r>
      <w:r>
        <w:t xml:space="preserve">, </w:t>
      </w:r>
      <w:r w:rsidR="00C41D38">
        <w:t xml:space="preserve">doravante denominado “Núcleo MG”, </w:t>
      </w:r>
      <w:r>
        <w:t>busca não apenas denunciar os problemas estruturais do IBGE e da ASSIBGE, mas apresentar propostas concretas para resgatar a democracia interna, fortalecer a participação dos estados nas decisões institucionais, valorizar servidores</w:t>
      </w:r>
      <w:r w:rsidR="00A63DA1">
        <w:t>(as)</w:t>
      </w:r>
      <w:r>
        <w:t xml:space="preserve"> efetivos</w:t>
      </w:r>
      <w:r w:rsidR="00A63DA1">
        <w:t>(as)</w:t>
      </w:r>
      <w:r>
        <w:t xml:space="preserve"> e </w:t>
      </w:r>
      <w:r>
        <w:lastRenderedPageBreak/>
        <w:t>temporários</w:t>
      </w:r>
      <w:r w:rsidR="00A63DA1">
        <w:t>(as)</w:t>
      </w:r>
      <w:r>
        <w:t xml:space="preserve"> e garantir a sustentabilidade financeira e técnica do órgão. A defesa de um IBGE público, autônomo e alinhado aos princípios da estatística oficial é urgente – e passa, necessariamente, pela mobilização coletiva de seus trabalhadores.</w:t>
      </w:r>
    </w:p>
    <w:p w14:paraId="362BEC4D" w14:textId="77777777" w:rsidR="00213E34" w:rsidRDefault="00213E34" w:rsidP="00213E34"/>
    <w:p w14:paraId="0FD4AA55" w14:textId="77777777" w:rsidR="00213E34" w:rsidRDefault="00213E34" w:rsidP="00213E34">
      <w:r>
        <w:t>Nos tópicos seguintes, detalhamos as principais questões que exigem intervenção imediata, desde a reformulação da governança do IBGE até a reestruturação do sindicato, sempre com o objetivo de assegurar que a instituição cumpra sua missão com excelência e independência.</w:t>
      </w:r>
    </w:p>
    <w:p w14:paraId="022E0DDB" w14:textId="77777777" w:rsidR="00213E34" w:rsidRPr="003F0442" w:rsidRDefault="00213E34" w:rsidP="003F0442">
      <w:pPr>
        <w:spacing w:line="240" w:lineRule="auto"/>
        <w:rPr>
          <w:rFonts w:cs="Calibri"/>
          <w:sz w:val="28"/>
          <w:szCs w:val="28"/>
        </w:rPr>
      </w:pPr>
    </w:p>
    <w:p w14:paraId="5192505E" w14:textId="77777777" w:rsidR="00216A39" w:rsidRPr="003F0442" w:rsidRDefault="00216A39" w:rsidP="00216A39">
      <w:pPr>
        <w:spacing w:line="240" w:lineRule="auto"/>
        <w:rPr>
          <w:rFonts w:cs="Calibri"/>
          <w:sz w:val="28"/>
          <w:szCs w:val="28"/>
        </w:rPr>
      </w:pPr>
    </w:p>
    <w:p w14:paraId="1A418DF2" w14:textId="77777777" w:rsidR="00213E34" w:rsidRDefault="00213E34">
      <w:pPr>
        <w:spacing w:after="160" w:line="259" w:lineRule="auto"/>
        <w:rPr>
          <w:rFonts w:eastAsiaTheme="majorEastAsia" w:cstheme="majorBidi"/>
          <w:b/>
          <w:color w:val="2D3092"/>
          <w:szCs w:val="40"/>
        </w:rPr>
      </w:pPr>
      <w:r>
        <w:br w:type="page"/>
      </w:r>
    </w:p>
    <w:p w14:paraId="7521FB90" w14:textId="53E25A2B" w:rsidR="00216A39" w:rsidRPr="003F0442" w:rsidRDefault="00216A39" w:rsidP="003F0442">
      <w:pPr>
        <w:pStyle w:val="Ttulo1"/>
        <w:rPr>
          <w:b w:val="0"/>
        </w:rPr>
      </w:pPr>
      <w:bookmarkStart w:id="4" w:name="_Toc195783477"/>
      <w:r w:rsidRPr="003F0442">
        <w:lastRenderedPageBreak/>
        <w:t>1 – Breve análise de conjuntura</w:t>
      </w:r>
      <w:bookmarkEnd w:id="4"/>
    </w:p>
    <w:p w14:paraId="74C27033" w14:textId="77777777" w:rsidR="00216A39" w:rsidRPr="003F0442" w:rsidRDefault="00216A39" w:rsidP="00213E34"/>
    <w:p w14:paraId="33BCC637" w14:textId="47EACA1C" w:rsidR="00216A39" w:rsidRPr="003F0442" w:rsidRDefault="00216A39" w:rsidP="00213E34">
      <w:r w:rsidRPr="003F0442">
        <w:t>Desde 2019 os colegas de sede do IBGE presenciam ingerências e práticas autoritárias na alta administração do instituto somado à falta de respeito e consideração com o corpo técnico, resultando em decisões de caráter puramente político. No período 2019 - 2022, observou-se, de forma autoritária e sem justificativas técnicas, cortes no questionário do Censo Demográfico, contrariando tanto o projeto da operação e a opinião científica dos</w:t>
      </w:r>
      <w:r w:rsidR="00A63DA1">
        <w:t>(as)</w:t>
      </w:r>
      <w:r w:rsidRPr="003F0442">
        <w:t xml:space="preserve"> servidores</w:t>
      </w:r>
      <w:r w:rsidR="00A63DA1">
        <w:t>(as)</w:t>
      </w:r>
      <w:r w:rsidRPr="003F0442">
        <w:t xml:space="preserve"> quanto todos os testes e provas previamente realizados, além de ir contra às boas práticas estatísticas e ocasionando em perda de comparabilidade com o Censo Demográfico de 2010. Além da má gestão no preparo e planejamento da atividade, tanto o governo quanto a alta direção do IBGE pouco se esforçaram para garantir um orçamento adequado que sustentasse o Censo Demográfico, resultando em atraso nos pagamentos, falta de mão</w:t>
      </w:r>
      <w:r w:rsidR="00B57E41">
        <w:t>-</w:t>
      </w:r>
      <w:r w:rsidRPr="003F0442">
        <w:t>de</w:t>
      </w:r>
      <w:r w:rsidR="00B57E41">
        <w:t>-</w:t>
      </w:r>
      <w:r w:rsidRPr="003F0442">
        <w:t xml:space="preserve">obra e atraso na conclusão da empreitada. </w:t>
      </w:r>
    </w:p>
    <w:p w14:paraId="4971B1AA" w14:textId="77777777" w:rsidR="00216A39" w:rsidRPr="003F0442" w:rsidRDefault="00216A39" w:rsidP="00213E34"/>
    <w:p w14:paraId="6C0CEC0B" w14:textId="6C222E5A" w:rsidR="00216A39" w:rsidRPr="003F0442" w:rsidRDefault="00216A39" w:rsidP="00213E34">
      <w:r w:rsidRPr="003F0442">
        <w:t>Já na gestão iniciada em 2023, apesar da troca de governo, observa-se a manutenção do caráter autoritário na alta direção do instituto, ausência de diálogo efetivo</w:t>
      </w:r>
      <w:r w:rsidR="00B57E41">
        <w:rPr>
          <w:rStyle w:val="Refdenotaderodap"/>
        </w:rPr>
        <w:footnoteReference w:id="1"/>
      </w:r>
      <w:r w:rsidRPr="003F0442">
        <w:t xml:space="preserve"> e falta consideração às opiniões técnicas dos</w:t>
      </w:r>
      <w:r w:rsidR="00A63DA1">
        <w:t>(as)</w:t>
      </w:r>
      <w:r w:rsidRPr="003F0442">
        <w:t xml:space="preserve"> servidores</w:t>
      </w:r>
      <w:r w:rsidR="00A63DA1">
        <w:t>(as)</w:t>
      </w:r>
      <w:r w:rsidRPr="003F0442">
        <w:t>, práticas confirmadas na constante troca de cargos de direção, exoneração de servidores</w:t>
      </w:r>
      <w:r w:rsidR="00A63DA1">
        <w:t>(as)</w:t>
      </w:r>
      <w:r w:rsidRPr="003F0442">
        <w:t xml:space="preserve"> em cargos de chefia e substituição subsequente por servidores</w:t>
      </w:r>
      <w:r w:rsidR="00A63DA1">
        <w:t>(as)</w:t>
      </w:r>
      <w:r w:rsidRPr="003F0442">
        <w:t xml:space="preserve"> e pessoas alinhados às políticas do atual presidente da fundação (muitos desses oriundos de outros órgãos ou instituições), ações intimidatórias contra servidores</w:t>
      </w:r>
      <w:r w:rsidR="00A63DA1">
        <w:t>(as)</w:t>
      </w:r>
      <w:r w:rsidRPr="003F0442">
        <w:t>, apropriação indevida de valores e pesquisas históricas do instituto como forma de promoção pessoal e, de forma surpreendente e alarmante, tentativa de privatização indireta das atividades exercidas pelo IBGE.</w:t>
      </w:r>
    </w:p>
    <w:p w14:paraId="53CE22AC" w14:textId="77777777" w:rsidR="00216A39" w:rsidRPr="003F0442" w:rsidRDefault="00216A39" w:rsidP="00213E34"/>
    <w:p w14:paraId="73AF16D3" w14:textId="6F670F2E" w:rsidR="00C41D38" w:rsidRDefault="00216A39" w:rsidP="00B57E41">
      <w:r w:rsidRPr="003F0442">
        <w:lastRenderedPageBreak/>
        <w:t>Cientes da gravidade do cenário descrito e manifestando posição solidária a todos</w:t>
      </w:r>
      <w:r w:rsidR="00A63DA1">
        <w:t>(as)</w:t>
      </w:r>
      <w:r w:rsidRPr="003F0442">
        <w:t xml:space="preserve"> os</w:t>
      </w:r>
      <w:r w:rsidR="00A63DA1">
        <w:t>(as)</w:t>
      </w:r>
      <w:r w:rsidRPr="003F0442">
        <w:t xml:space="preserve"> servidores</w:t>
      </w:r>
      <w:r w:rsidR="00A63DA1">
        <w:t>(as)</w:t>
      </w:r>
      <w:r w:rsidRPr="003F0442">
        <w:t xml:space="preserve"> do instituto, o Núcleo MG aponta que o contexto hoje enfrentado pelos colegas da sede do IBGE deriva de problemas estruturais dentro do órgão e de origem anterior à atual conjuntura.</w:t>
      </w:r>
      <w:r w:rsidR="00C41D38">
        <w:t xml:space="preserve"> Podem ser apontados como principais problemas:</w:t>
      </w:r>
    </w:p>
    <w:p w14:paraId="61887BF0" w14:textId="77777777" w:rsidR="00681873" w:rsidRDefault="00681873" w:rsidP="00B57E41"/>
    <w:p w14:paraId="3B2E839E" w14:textId="3578D7E5" w:rsidR="00681873" w:rsidRDefault="00681873" w:rsidP="00681873">
      <w:pPr>
        <w:pStyle w:val="PargrafodaLista"/>
        <w:numPr>
          <w:ilvl w:val="0"/>
          <w:numId w:val="13"/>
        </w:numPr>
      </w:pPr>
      <w:r>
        <w:t>e</w:t>
      </w:r>
      <w:r w:rsidR="00216A39" w:rsidRPr="003F0442">
        <w:t>xcesso de centralização administrativa</w:t>
      </w:r>
      <w:r w:rsidR="00C41D38">
        <w:t>;</w:t>
      </w:r>
      <w:r w:rsidR="00216A39" w:rsidRPr="003F0442">
        <w:t xml:space="preserve"> </w:t>
      </w:r>
    </w:p>
    <w:p w14:paraId="688E969F" w14:textId="5A64524A" w:rsidR="00681873" w:rsidRDefault="00681873" w:rsidP="00681873">
      <w:pPr>
        <w:pStyle w:val="PargrafodaLista"/>
        <w:numPr>
          <w:ilvl w:val="0"/>
          <w:numId w:val="13"/>
        </w:numPr>
      </w:pPr>
      <w:r>
        <w:t>f</w:t>
      </w:r>
      <w:r w:rsidR="00216A39" w:rsidRPr="003F0442">
        <w:t>alta de consulta e diálogo com agências e superintendências</w:t>
      </w:r>
      <w:r>
        <w:t>;</w:t>
      </w:r>
    </w:p>
    <w:p w14:paraId="36750B87" w14:textId="55B5BA32" w:rsidR="00681873" w:rsidRDefault="00681873" w:rsidP="00681873">
      <w:pPr>
        <w:pStyle w:val="PargrafodaLista"/>
        <w:numPr>
          <w:ilvl w:val="0"/>
          <w:numId w:val="13"/>
        </w:numPr>
      </w:pPr>
      <w:r>
        <w:t>f</w:t>
      </w:r>
      <w:r w:rsidR="00216A39" w:rsidRPr="003F0442">
        <w:t>alta de conhecimento prático e de campo</w:t>
      </w:r>
      <w:r>
        <w:t xml:space="preserve"> por parte de tomadores de decisões;</w:t>
      </w:r>
    </w:p>
    <w:p w14:paraId="5CA278CA" w14:textId="77777777" w:rsidR="00681873" w:rsidRDefault="00216A39" w:rsidP="00681873">
      <w:pPr>
        <w:pStyle w:val="PargrafodaLista"/>
        <w:numPr>
          <w:ilvl w:val="0"/>
          <w:numId w:val="13"/>
        </w:numPr>
      </w:pPr>
      <w:r w:rsidRPr="003F0442">
        <w:t>perda da capilaridade da rede de coleta</w:t>
      </w:r>
      <w:r w:rsidR="00681873">
        <w:t>;</w:t>
      </w:r>
    </w:p>
    <w:p w14:paraId="03EF3135" w14:textId="77777777" w:rsidR="00681873" w:rsidRDefault="00216A39" w:rsidP="00681873">
      <w:pPr>
        <w:pStyle w:val="PargrafodaLista"/>
        <w:numPr>
          <w:ilvl w:val="0"/>
          <w:numId w:val="13"/>
        </w:numPr>
      </w:pPr>
      <w:r w:rsidRPr="003F0442">
        <w:t>produção isolada e centralizada na sede</w:t>
      </w:r>
      <w:r w:rsidR="00681873">
        <w:t>;</w:t>
      </w:r>
    </w:p>
    <w:p w14:paraId="6213C8FD" w14:textId="5C29BBDA" w:rsidR="00681873" w:rsidRDefault="00216A39" w:rsidP="00681873">
      <w:pPr>
        <w:pStyle w:val="PargrafodaLista"/>
        <w:numPr>
          <w:ilvl w:val="0"/>
          <w:numId w:val="13"/>
        </w:numPr>
      </w:pPr>
      <w:r w:rsidRPr="003F0442">
        <w:t>ostracismo de servidores</w:t>
      </w:r>
      <w:r w:rsidR="00A63DA1">
        <w:t>(as)</w:t>
      </w:r>
      <w:r w:rsidRPr="003F0442">
        <w:t xml:space="preserve"> das SES e Agências</w:t>
      </w:r>
      <w:r w:rsidR="00681873">
        <w:t>;</w:t>
      </w:r>
    </w:p>
    <w:p w14:paraId="58C8873D" w14:textId="77777777" w:rsidR="00681873" w:rsidRDefault="00681873" w:rsidP="00681873">
      <w:pPr>
        <w:pStyle w:val="PargrafodaLista"/>
        <w:numPr>
          <w:ilvl w:val="0"/>
          <w:numId w:val="13"/>
        </w:numPr>
      </w:pPr>
      <w:r>
        <w:t>d</w:t>
      </w:r>
      <w:r w:rsidR="00216A39" w:rsidRPr="003F0442">
        <w:t>esalinhamento com princípios federativos</w:t>
      </w:r>
      <w:r>
        <w:t>.</w:t>
      </w:r>
    </w:p>
    <w:p w14:paraId="2EC16359" w14:textId="77777777" w:rsidR="00681873" w:rsidRDefault="00681873" w:rsidP="00B57E41"/>
    <w:p w14:paraId="0C69DE86" w14:textId="532A4F46" w:rsidR="00216A39" w:rsidRPr="00B57E41" w:rsidRDefault="00681873" w:rsidP="00B57E41">
      <w:r>
        <w:t>Os itens mencionados</w:t>
      </w:r>
      <w:r w:rsidR="00216A39" w:rsidRPr="003F0442">
        <w:t xml:space="preserve"> são exemplos de práticas, adotadas repetidamente pela alta direção do IBGE, que propiciam ambiente fértil à escalada do autoritarismo no instituto. Tais práticas, infelizmente, são continuamente replicadas pela Executiva Nacional da ASSIBGE.</w:t>
      </w:r>
    </w:p>
    <w:p w14:paraId="548A62B1" w14:textId="74254E2C" w:rsidR="00216A39" w:rsidRPr="003F0442" w:rsidRDefault="00216A39" w:rsidP="00216A39">
      <w:pPr>
        <w:spacing w:line="240" w:lineRule="auto"/>
        <w:rPr>
          <w:rFonts w:cs="Calibri"/>
          <w:sz w:val="28"/>
          <w:szCs w:val="28"/>
        </w:rPr>
      </w:pPr>
    </w:p>
    <w:p w14:paraId="5BF8F9FD" w14:textId="2CAC7F50" w:rsidR="00216A39" w:rsidRPr="003F0442" w:rsidRDefault="00216A39" w:rsidP="003F0442">
      <w:pPr>
        <w:pStyle w:val="Ttulo1"/>
        <w:rPr>
          <w:b w:val="0"/>
        </w:rPr>
      </w:pPr>
      <w:bookmarkStart w:id="5" w:name="_Toc195783478"/>
      <w:r w:rsidRPr="003F0442">
        <w:t xml:space="preserve">2 – </w:t>
      </w:r>
      <w:r w:rsidR="00C41D38">
        <w:t>F</w:t>
      </w:r>
      <w:r w:rsidRPr="003F0442">
        <w:t>alta de representatividade da Executiva Nacional e ausências de boas práticas democráticas</w:t>
      </w:r>
      <w:bookmarkEnd w:id="5"/>
    </w:p>
    <w:p w14:paraId="799B4901" w14:textId="77777777" w:rsidR="00216A39" w:rsidRPr="003F0442" w:rsidRDefault="00216A39" w:rsidP="00213E34"/>
    <w:p w14:paraId="554CB35B" w14:textId="66134D43" w:rsidR="00216A39" w:rsidRPr="003F0442" w:rsidRDefault="00216A39" w:rsidP="00213E34">
      <w:r w:rsidRPr="003F0442">
        <w:t>A diminuição gradativa do número de servidores</w:t>
      </w:r>
      <w:r w:rsidR="00A63DA1">
        <w:t>(as)</w:t>
      </w:r>
      <w:r w:rsidRPr="003F0442">
        <w:t xml:space="preserve"> sindicalizados, particularmente </w:t>
      </w:r>
      <w:r w:rsidR="00A63DA1">
        <w:t>colegas</w:t>
      </w:r>
      <w:r w:rsidRPr="003F0442">
        <w:t xml:space="preserve"> mais novos</w:t>
      </w:r>
      <w:r w:rsidR="00A63DA1">
        <w:t>(as)</w:t>
      </w:r>
      <w:r w:rsidRPr="003F0442">
        <w:t>, não tem origem somente nas mudanças culturais e de perfil dos ingressos no instituto; a postura obsoleta, oligárquica e desconcertante do grupo que, há várias gestões, coordena a Executiva Nacional da ASSIBGE contribui para a sensação de falta de representatividade generalizada entre os</w:t>
      </w:r>
      <w:r w:rsidR="00A63DA1">
        <w:t>(as)</w:t>
      </w:r>
      <w:r w:rsidRPr="003F0442">
        <w:t xml:space="preserve"> servidores</w:t>
      </w:r>
      <w:r w:rsidR="00A63DA1">
        <w:t>(as)</w:t>
      </w:r>
      <w:r w:rsidRPr="003F0442">
        <w:t xml:space="preserve"> ativos do IBGE. Falta de diálogo com os núcleos estaduais, decisões importantes realizadas em </w:t>
      </w:r>
      <w:proofErr w:type="spellStart"/>
      <w:r w:rsidRPr="003F0442">
        <w:rPr>
          <w:i/>
          <w:iCs/>
        </w:rPr>
        <w:t>petit</w:t>
      </w:r>
      <w:proofErr w:type="spellEnd"/>
      <w:r w:rsidRPr="003F0442">
        <w:rPr>
          <w:i/>
          <w:iCs/>
        </w:rPr>
        <w:t xml:space="preserve"> comité</w:t>
      </w:r>
      <w:r w:rsidRPr="003F0442">
        <w:t xml:space="preserve"> sem deliberação com a base, ações em defesa e </w:t>
      </w:r>
      <w:r w:rsidRPr="003F0442">
        <w:lastRenderedPageBreak/>
        <w:t>solidariedade única e exclusivamente voltada para servidores</w:t>
      </w:r>
      <w:r w:rsidR="00A63DA1">
        <w:t>(as)</w:t>
      </w:r>
      <w:r w:rsidRPr="003F0442">
        <w:t xml:space="preserve"> da sede, falhas na comunicação com os núcleos estaduais, desconsideração de propostas provenientes de núcleos estaduais, ausência de </w:t>
      </w:r>
      <w:proofErr w:type="spellStart"/>
      <w:r w:rsidRPr="003F0442">
        <w:rPr>
          <w:i/>
          <w:iCs/>
        </w:rPr>
        <w:t>accountability</w:t>
      </w:r>
      <w:proofErr w:type="spellEnd"/>
      <w:r w:rsidRPr="003F0442">
        <w:t xml:space="preserve"> e comunicações intempestivas que dificultam o planejamento e participação dos colegas dos núcleos estaduais são exemplos de posturas que dificultam a identificação do</w:t>
      </w:r>
      <w:r w:rsidR="00A63DA1">
        <w:t>(a)</w:t>
      </w:r>
      <w:r w:rsidRPr="003F0442">
        <w:t xml:space="preserve"> servidor</w:t>
      </w:r>
      <w:r w:rsidR="00A63DA1">
        <w:t>(a)</w:t>
      </w:r>
      <w:r w:rsidRPr="003F0442">
        <w:t xml:space="preserve"> da casa com o sindicato (especialmente aqueles lotados fora da sede).</w:t>
      </w:r>
    </w:p>
    <w:p w14:paraId="47A96C01" w14:textId="77777777" w:rsidR="00216A39" w:rsidRPr="003F0442" w:rsidRDefault="00216A39" w:rsidP="00213E34"/>
    <w:p w14:paraId="7A899DF8" w14:textId="27ADBD39" w:rsidR="00216A39" w:rsidRPr="003F0442" w:rsidRDefault="00216A39" w:rsidP="00213E34">
      <w:r w:rsidRPr="003F0442">
        <w:t xml:space="preserve">Especificamente no que se refere à cooperação com o Núcleo MG, a EN tem apresentado contínuas falhas na comunicação (demora para responder </w:t>
      </w:r>
      <w:r w:rsidR="003F0442" w:rsidRPr="003F0442">
        <w:t>e-mails</w:t>
      </w:r>
      <w:r w:rsidRPr="003F0442">
        <w:t>, informes e chamamentos intempestivos etc.), falta de diálogo e de transparência, esta última bem exemplificada na ausência de feedbacks sobre os encaminhamentos das propostas aprovadas nos congressos e encontros anteriores (não se sabe, sequer, se foram devidamente encaminhados à direção do IBGE).</w:t>
      </w:r>
    </w:p>
    <w:p w14:paraId="477BABF4" w14:textId="77777777" w:rsidR="00216A39" w:rsidRPr="003F0442" w:rsidRDefault="00216A39" w:rsidP="00213E34"/>
    <w:p w14:paraId="0C7E333A" w14:textId="10380D6D" w:rsidR="00216A39" w:rsidRPr="003F0442" w:rsidRDefault="00216A39" w:rsidP="00213E34">
      <w:r w:rsidRPr="003F0442">
        <w:t>Soma-se ao contexto a má atuação da EN na negociação do plano de carreiras com o MGI, desconsiderando opiniões e sugestões majoritárias na casa, e postura arrogante ao não reconhecer o equívoco. Independentemente da continuidade do atual grupo gestor da EN no comando da ASSIBGE, o núcleo MG reforças as desaprovações e apresenta, na tese, propostas que viabilizem a maior participação dos núcleos estaduais, aumentem a identificação dos</w:t>
      </w:r>
      <w:r w:rsidR="00A63DA1">
        <w:t>(as)</w:t>
      </w:r>
      <w:r w:rsidRPr="003F0442">
        <w:t xml:space="preserve"> servidores</w:t>
      </w:r>
      <w:r w:rsidR="00A63DA1">
        <w:t>(as)</w:t>
      </w:r>
      <w:r w:rsidRPr="003F0442">
        <w:t xml:space="preserve"> com o sindicato e propiciem um ambiente mais democrático e progressista na gestão sindical.</w:t>
      </w:r>
    </w:p>
    <w:p w14:paraId="679F496F" w14:textId="77777777" w:rsidR="00216A39" w:rsidRPr="003F0442" w:rsidRDefault="00216A39" w:rsidP="00213E34"/>
    <w:p w14:paraId="607FDC8F" w14:textId="0DB431ED" w:rsidR="00216A39" w:rsidRPr="003F0442" w:rsidRDefault="00216A39" w:rsidP="003F0442">
      <w:pPr>
        <w:pStyle w:val="Ttulo1"/>
        <w:rPr>
          <w:b w:val="0"/>
        </w:rPr>
      </w:pPr>
      <w:bookmarkStart w:id="6" w:name="_Toc195783479"/>
      <w:r w:rsidRPr="003F0442">
        <w:t>3 – Valorização dos</w:t>
      </w:r>
      <w:r w:rsidR="00A63DA1">
        <w:t>(as)</w:t>
      </w:r>
      <w:r w:rsidRPr="003F0442">
        <w:t xml:space="preserve"> servidores</w:t>
      </w:r>
      <w:r w:rsidR="00A63DA1">
        <w:t>(as)</w:t>
      </w:r>
      <w:r w:rsidRPr="003F0442">
        <w:t xml:space="preserve"> temporários e maior acesso a direitos</w:t>
      </w:r>
      <w:bookmarkEnd w:id="6"/>
    </w:p>
    <w:p w14:paraId="210C3AC5" w14:textId="77777777" w:rsidR="00216A39" w:rsidRPr="003F0442" w:rsidRDefault="00216A39" w:rsidP="00216A39">
      <w:pPr>
        <w:spacing w:line="240" w:lineRule="auto"/>
        <w:rPr>
          <w:rFonts w:cs="Calibri"/>
          <w:sz w:val="28"/>
          <w:szCs w:val="28"/>
        </w:rPr>
      </w:pPr>
    </w:p>
    <w:p w14:paraId="243D4566" w14:textId="27B0E7B5" w:rsidR="00216A39" w:rsidRPr="003F0442" w:rsidRDefault="00216A39" w:rsidP="00213E34">
      <w:r w:rsidRPr="003F0442">
        <w:t>Não obstante a necessidade de concursos públicos constantes para recomposição do quadro técnico de servidores</w:t>
      </w:r>
      <w:r w:rsidR="00DB1013">
        <w:t>(as)</w:t>
      </w:r>
      <w:r w:rsidRPr="003F0442">
        <w:t xml:space="preserve"> efetivo</w:t>
      </w:r>
      <w:r w:rsidR="00DB1013">
        <w:t>s(as)</w:t>
      </w:r>
      <w:r w:rsidRPr="003F0442">
        <w:t xml:space="preserve"> nas Agências, SES e Sede, há de se considerar que</w:t>
      </w:r>
      <w:r w:rsidR="00DB1013">
        <w:t xml:space="preserve"> </w:t>
      </w:r>
      <w:r w:rsidRPr="003F0442">
        <w:t xml:space="preserve">mais da metade da força de </w:t>
      </w:r>
      <w:r w:rsidRPr="003F0442">
        <w:lastRenderedPageBreak/>
        <w:t>trabalho do IBGE é composta por servidores</w:t>
      </w:r>
      <w:r w:rsidR="00DB1013">
        <w:t>(as)</w:t>
      </w:r>
      <w:r w:rsidRPr="003F0442">
        <w:t xml:space="preserve"> temporários</w:t>
      </w:r>
      <w:r w:rsidR="00DB1013">
        <w:t>(as)</w:t>
      </w:r>
      <w:r w:rsidRPr="003F0442">
        <w:t>. Neste contexto, faz-se necessário atuação do sindicato para proporcionar a esta categoria tanto acesso a direitos disponibilizados a servidores</w:t>
      </w:r>
      <w:r w:rsidR="00DB1013">
        <w:t>(as)</w:t>
      </w:r>
      <w:r w:rsidRPr="003F0442">
        <w:t xml:space="preserve"> efetivos</w:t>
      </w:r>
      <w:r w:rsidR="00DB1013">
        <w:t>(as)</w:t>
      </w:r>
      <w:r w:rsidRPr="003F0442">
        <w:t>, como indenizações de campo, quanto a outros a que fariam jus em uma análise minuciosa das atividades que hoje executam (</w:t>
      </w:r>
      <w:proofErr w:type="spellStart"/>
      <w:r w:rsidR="00DB1013">
        <w:t>Ex</w:t>
      </w:r>
      <w:proofErr w:type="spellEnd"/>
      <w:r w:rsidR="00DB1013">
        <w:t>:</w:t>
      </w:r>
      <w:r w:rsidRPr="003F0442">
        <w:t xml:space="preserve"> adicionais de insalubridade e periculosidade). Soma-se a isso, a necessidade de maior assessoria jurídica do sindicato a esta classe de trabalhadores.</w:t>
      </w:r>
    </w:p>
    <w:p w14:paraId="01207CAB" w14:textId="77777777" w:rsidR="00216A39" w:rsidRPr="003F0442" w:rsidRDefault="00216A39" w:rsidP="00213E34"/>
    <w:p w14:paraId="5D9C1FA9" w14:textId="55F17414" w:rsidR="00216A39" w:rsidRPr="003F0442" w:rsidRDefault="00216A39" w:rsidP="003F0442">
      <w:pPr>
        <w:pStyle w:val="Ttulo1"/>
        <w:rPr>
          <w:b w:val="0"/>
        </w:rPr>
      </w:pPr>
      <w:bookmarkStart w:id="7" w:name="_Toc195783480"/>
      <w:r w:rsidRPr="003F0442">
        <w:t xml:space="preserve">4 – </w:t>
      </w:r>
      <w:r w:rsidR="00C41D38">
        <w:t>F</w:t>
      </w:r>
      <w:r w:rsidRPr="003F0442">
        <w:t>alta de orçamento no IBGE e similaridade com ações de precarização programada para privatização</w:t>
      </w:r>
      <w:bookmarkEnd w:id="7"/>
    </w:p>
    <w:p w14:paraId="0980ACFE" w14:textId="77777777" w:rsidR="00216A39" w:rsidRPr="003F0442" w:rsidRDefault="00216A39" w:rsidP="00216A39">
      <w:pPr>
        <w:spacing w:line="240" w:lineRule="auto"/>
        <w:rPr>
          <w:rFonts w:cs="Calibri"/>
          <w:sz w:val="28"/>
          <w:szCs w:val="28"/>
        </w:rPr>
      </w:pPr>
    </w:p>
    <w:p w14:paraId="49778CC8" w14:textId="77777777" w:rsidR="00216A39" w:rsidRPr="003F0442" w:rsidRDefault="00216A39" w:rsidP="00213E34">
      <w:r w:rsidRPr="003F0442">
        <w:t>Apesar do subfinanciamento do IBGE nos últimos 15 anos, a visível falta de orçamento para o IBGE na recém aprovada Lei Orçamentária Anual em ano véspera à realização do Censo Agropecuário e chamada na intranet do instituto para sugestões alternativas de financiamento pode esconder uma conhecida manobra aplicada no Brasil: a precarização programada de uma instituição como forma de justificar sua privatização (total ou parcial) ou abertura ao capital privado (desvinculando, gradativamente, o caráter público da instituição).</w:t>
      </w:r>
    </w:p>
    <w:p w14:paraId="42A45236" w14:textId="77777777" w:rsidR="00216A39" w:rsidRPr="003F0442" w:rsidRDefault="00216A39" w:rsidP="00213E34"/>
    <w:p w14:paraId="0A60AE33" w14:textId="09B49206" w:rsidR="00216A39" w:rsidRPr="003F0442" w:rsidRDefault="00216A39" w:rsidP="00213E34">
      <w:r w:rsidRPr="003F0442">
        <w:t>Neste cenário, caberá aos</w:t>
      </w:r>
      <w:r w:rsidR="00DB1013">
        <w:t>(às)</w:t>
      </w:r>
      <w:r w:rsidRPr="003F0442">
        <w:t xml:space="preserve"> servidores</w:t>
      </w:r>
      <w:r w:rsidR="00DB1013">
        <w:t>(as)</w:t>
      </w:r>
      <w:r w:rsidRPr="003F0442">
        <w:t xml:space="preserve"> e núcleos estaduais a manifestação a favor de formas de financiamento público para as atividades do IBGE a fim de assegurar sua independência técnica e financeira. Deve-se </w:t>
      </w:r>
      <w:r w:rsidR="00DF4D7E" w:rsidRPr="003F0442">
        <w:t>atentar</w:t>
      </w:r>
      <w:r w:rsidRPr="003F0442">
        <w:t xml:space="preserve"> para não respaldar a reativação da IBGE+ e continuar denunciando a postura privatista do atual presidente.</w:t>
      </w:r>
    </w:p>
    <w:p w14:paraId="7D4F18D2" w14:textId="77777777" w:rsidR="00216A39" w:rsidRPr="003F0442" w:rsidRDefault="00216A39" w:rsidP="00213E34"/>
    <w:p w14:paraId="3A079054" w14:textId="74F2A31A" w:rsidR="00216A39" w:rsidRPr="003F0442" w:rsidRDefault="00216A39" w:rsidP="003F0442">
      <w:pPr>
        <w:pStyle w:val="Ttulo1"/>
        <w:rPr>
          <w:b w:val="0"/>
        </w:rPr>
      </w:pPr>
      <w:bookmarkStart w:id="8" w:name="_Toc195783481"/>
      <w:r w:rsidRPr="003F0442">
        <w:t>5 – O Censo Demográfico 2022 e ações para o próximo Censo 2030</w:t>
      </w:r>
      <w:bookmarkEnd w:id="8"/>
    </w:p>
    <w:p w14:paraId="5C200AEE" w14:textId="77777777" w:rsidR="00216A39" w:rsidRPr="003F0442" w:rsidRDefault="00216A39" w:rsidP="00213E34"/>
    <w:p w14:paraId="4F38AA07" w14:textId="47DA06E3" w:rsidR="00216A39" w:rsidRPr="003F0442" w:rsidRDefault="00216A39" w:rsidP="00213E34">
      <w:r w:rsidRPr="003F0442">
        <w:t>O Censo Demográfico 2022 foi concluído arduamente por força dos colegas das Superintendências, Agências e servidores</w:t>
      </w:r>
      <w:r w:rsidR="00DB1013">
        <w:t>(as)</w:t>
      </w:r>
      <w:r w:rsidRPr="003F0442">
        <w:t xml:space="preserve"> censitários</w:t>
      </w:r>
      <w:r w:rsidR="00DB1013">
        <w:t>(as)</w:t>
      </w:r>
      <w:r w:rsidRPr="003F0442">
        <w:t xml:space="preserve"> </w:t>
      </w:r>
      <w:r w:rsidRPr="003F0442">
        <w:lastRenderedPageBreak/>
        <w:t>temporários</w:t>
      </w:r>
      <w:r w:rsidR="00DB1013">
        <w:t>(as)</w:t>
      </w:r>
      <w:r w:rsidRPr="003F0442">
        <w:t xml:space="preserve">, a despeito do subfinanciamento e equívocos de planejamento da sede (ausência de </w:t>
      </w:r>
      <w:proofErr w:type="spellStart"/>
      <w:r w:rsidRPr="003F0442">
        <w:t>pré</w:t>
      </w:r>
      <w:proofErr w:type="spellEnd"/>
      <w:r w:rsidRPr="003F0442">
        <w:t>-coleta, duplicação de endereços agropecuários, erro de comunicação gerando um aumento da idade presumida etc.). Neste contexto, uma primeira ação seria o reconhecimento que o Censo 2022 só fora concluído pelo esforço da ponta do IBGE e que grande parte dos contratempos foram derivadas de equívocos da sede; tal reconhecimento será fundamental para planejarmos melhor o próximo Censo e mitigar os riscos de repetirmos os erros passados.</w:t>
      </w:r>
    </w:p>
    <w:p w14:paraId="75407E38" w14:textId="77777777" w:rsidR="00216A39" w:rsidRPr="003F0442" w:rsidRDefault="00216A39" w:rsidP="00213E34"/>
    <w:p w14:paraId="5E07F841" w14:textId="77777777" w:rsidR="00DD07BB" w:rsidRDefault="00216A39" w:rsidP="00213E34">
      <w:r w:rsidRPr="003F0442">
        <w:t xml:space="preserve">No Censo 2030, deve-se recomendar de imediato três ações para balizar o planejamento: </w:t>
      </w:r>
    </w:p>
    <w:p w14:paraId="0CD452C5" w14:textId="77777777" w:rsidR="00DD07BB" w:rsidRPr="00DD07BB" w:rsidRDefault="00216A39" w:rsidP="00213E34">
      <w:pPr>
        <w:rPr>
          <w:i/>
          <w:iCs/>
        </w:rPr>
      </w:pPr>
      <w:r w:rsidRPr="00DD07BB">
        <w:rPr>
          <w:i/>
          <w:iCs/>
        </w:rPr>
        <w:t xml:space="preserve">(1) realização da </w:t>
      </w:r>
      <w:proofErr w:type="spellStart"/>
      <w:r w:rsidRPr="00DD07BB">
        <w:rPr>
          <w:i/>
          <w:iCs/>
        </w:rPr>
        <w:t>pré</w:t>
      </w:r>
      <w:proofErr w:type="spellEnd"/>
      <w:r w:rsidRPr="00DD07BB">
        <w:rPr>
          <w:i/>
          <w:iCs/>
        </w:rPr>
        <w:t xml:space="preserve">-coleta; </w:t>
      </w:r>
    </w:p>
    <w:p w14:paraId="410DB82A" w14:textId="77777777" w:rsidR="00DD07BB" w:rsidRPr="00DD07BB" w:rsidRDefault="00216A39" w:rsidP="00213E34">
      <w:pPr>
        <w:rPr>
          <w:i/>
          <w:iCs/>
        </w:rPr>
      </w:pPr>
      <w:r w:rsidRPr="00DD07BB">
        <w:rPr>
          <w:i/>
          <w:iCs/>
        </w:rPr>
        <w:t xml:space="preserve">(2) resgate de toda a comparabilidade perdida com 2010; </w:t>
      </w:r>
    </w:p>
    <w:p w14:paraId="4BDF9B45" w14:textId="48781014" w:rsidR="00216A39" w:rsidRPr="003F0442" w:rsidRDefault="00216A39" w:rsidP="00213E34">
      <w:r w:rsidRPr="00DD07BB">
        <w:rPr>
          <w:i/>
          <w:iCs/>
        </w:rPr>
        <w:t xml:space="preserve">(3) ampliar a participação das SES e Agências nas etapas de planejamento </w:t>
      </w:r>
      <w:r w:rsidRPr="00DD07BB">
        <w:t>(os</w:t>
      </w:r>
      <w:r w:rsidRPr="003F0442">
        <w:t xml:space="preserve"> verdadeiros conhecedores do campo devem poder contribuir para o planejamento das atividades). </w:t>
      </w:r>
    </w:p>
    <w:p w14:paraId="79F70453" w14:textId="77777777" w:rsidR="00216A39" w:rsidRPr="003F0442" w:rsidRDefault="00216A39" w:rsidP="00216A39">
      <w:pPr>
        <w:spacing w:line="240" w:lineRule="auto"/>
        <w:rPr>
          <w:rFonts w:cs="Calibri"/>
          <w:sz w:val="28"/>
          <w:szCs w:val="28"/>
        </w:rPr>
      </w:pPr>
    </w:p>
    <w:p w14:paraId="5C547FE7" w14:textId="4BAE334B" w:rsidR="00216A39" w:rsidRPr="003F0442" w:rsidRDefault="00216A39" w:rsidP="003F0442">
      <w:pPr>
        <w:pStyle w:val="Ttulo1"/>
        <w:rPr>
          <w:b w:val="0"/>
        </w:rPr>
      </w:pPr>
      <w:bookmarkStart w:id="9" w:name="_Toc195783482"/>
      <w:r w:rsidRPr="003F0442">
        <w:t>6 – Mudança na governança do IBGE e maior participação e autonomia dos Estados</w:t>
      </w:r>
      <w:bookmarkEnd w:id="9"/>
    </w:p>
    <w:p w14:paraId="250FAB5A" w14:textId="77777777" w:rsidR="00216A39" w:rsidRPr="003F0442" w:rsidRDefault="00216A39" w:rsidP="00213E34"/>
    <w:p w14:paraId="30BBB8F4" w14:textId="52ACF014" w:rsidR="00216A39" w:rsidRPr="003F0442" w:rsidRDefault="00216A39" w:rsidP="00213E34">
      <w:r w:rsidRPr="003F0442">
        <w:t>Na atual configuração do modelo de governança do IBGE, os Estados possuem pouco poder de decisão nos rumos da instituição e no planejamento das pesquisas e operações censitárias. Da mesma forma, o conjunto de servidores fica rendido a um planejamento deliberado por um pequeno grupo de diretores que nem sempre representam a opinião majoritária dos</w:t>
      </w:r>
      <w:r w:rsidR="00DB1013">
        <w:t>(as)</w:t>
      </w:r>
      <w:r w:rsidRPr="003F0442">
        <w:t xml:space="preserve"> servidores</w:t>
      </w:r>
      <w:r w:rsidR="00DB1013">
        <w:t>(as)</w:t>
      </w:r>
      <w:r w:rsidRPr="003F0442">
        <w:t>. Neste cenário, faz-se necessário a revisão da composição do Conselho Diretor do IBGE, ampliando a participação dos Estados e abrindo maior espaço para entidades que representem os</w:t>
      </w:r>
      <w:r w:rsidR="00DB1013">
        <w:t>(as)</w:t>
      </w:r>
      <w:r w:rsidRPr="003F0442">
        <w:t xml:space="preserve"> servidores</w:t>
      </w:r>
      <w:r w:rsidR="00DB1013">
        <w:t>(as)</w:t>
      </w:r>
      <w:r w:rsidRPr="003F0442">
        <w:t>.</w:t>
      </w:r>
    </w:p>
    <w:p w14:paraId="3943B783" w14:textId="77777777" w:rsidR="00216A39" w:rsidRPr="003F0442" w:rsidRDefault="00216A39" w:rsidP="00213E34"/>
    <w:p w14:paraId="2CB34208" w14:textId="4E17659F" w:rsidR="00216A39" w:rsidRPr="003F0442" w:rsidRDefault="00216A39" w:rsidP="00213E34">
      <w:r w:rsidRPr="003F0442">
        <w:lastRenderedPageBreak/>
        <w:t>Adicionalmente, há de se proporcionar maior autonomia na gestão das superintendências e possibilidade de extensão de treinamentos e cursos (tanto para o público interno quanto para o público externo) para fora da sede do IBGE.</w:t>
      </w:r>
    </w:p>
    <w:p w14:paraId="5C3ED2A8" w14:textId="77777777" w:rsidR="00216A39" w:rsidRPr="003F0442" w:rsidRDefault="00216A39" w:rsidP="00216A39">
      <w:pPr>
        <w:spacing w:line="240" w:lineRule="auto"/>
        <w:rPr>
          <w:rFonts w:cs="Calibri"/>
          <w:sz w:val="28"/>
          <w:szCs w:val="28"/>
        </w:rPr>
      </w:pPr>
    </w:p>
    <w:p w14:paraId="73F8FB21" w14:textId="49FF8D51" w:rsidR="00216A39" w:rsidRPr="003F0442" w:rsidRDefault="00216A39" w:rsidP="003F0442">
      <w:pPr>
        <w:pStyle w:val="Ttulo1"/>
      </w:pPr>
      <w:bookmarkStart w:id="10" w:name="_Toc195783483"/>
      <w:r w:rsidRPr="003F0442">
        <w:t>7 – A nova realidade dos</w:t>
      </w:r>
      <w:r w:rsidR="00DB1013">
        <w:t>(as)</w:t>
      </w:r>
      <w:r w:rsidRPr="003F0442">
        <w:t xml:space="preserve"> servidores</w:t>
      </w:r>
      <w:r w:rsidR="00DB1013">
        <w:t>(as)</w:t>
      </w:r>
      <w:r w:rsidRPr="003F0442">
        <w:t xml:space="preserve"> do nível intermediário</w:t>
      </w:r>
      <w:bookmarkEnd w:id="10"/>
    </w:p>
    <w:p w14:paraId="1ABABB9D" w14:textId="77777777" w:rsidR="00216A39" w:rsidRPr="003F0442" w:rsidRDefault="00216A39" w:rsidP="00213E34"/>
    <w:p w14:paraId="31C7131B" w14:textId="54B6563A" w:rsidR="00216A39" w:rsidRPr="003F0442" w:rsidRDefault="00216A39" w:rsidP="00213E34">
      <w:r w:rsidRPr="003F0442">
        <w:t>Compreende-se a importância de todos</w:t>
      </w:r>
      <w:r w:rsidR="00DB1013">
        <w:t>(as)</w:t>
      </w:r>
      <w:r w:rsidRPr="003F0442">
        <w:t xml:space="preserve"> os</w:t>
      </w:r>
      <w:r w:rsidR="00DB1013">
        <w:t>(as)</w:t>
      </w:r>
      <w:r w:rsidRPr="003F0442">
        <w:t xml:space="preserve"> servidores</w:t>
      </w:r>
      <w:r w:rsidR="00DB1013">
        <w:t>(as)</w:t>
      </w:r>
      <w:r w:rsidRPr="003F0442">
        <w:t xml:space="preserve"> que passaram pela história do IBGE e colaboraram para a grandeza do órgão, cada qual indispensável no período em que atuou. Entretanto, a profissionalização do acesso ao serviço público por meio de concurso somado às rápidas mudanças tecnológicas alterou profundamente o perfil dos</w:t>
      </w:r>
      <w:r w:rsidR="00DB1013">
        <w:t>(as)</w:t>
      </w:r>
      <w:r w:rsidRPr="003F0442">
        <w:t xml:space="preserve"> servidores</w:t>
      </w:r>
      <w:r w:rsidR="00DB1013">
        <w:t>(as)</w:t>
      </w:r>
      <w:r w:rsidRPr="003F0442">
        <w:t xml:space="preserve"> que ingressam no cargo de técnico, muitos</w:t>
      </w:r>
      <w:r w:rsidR="00DB1013">
        <w:t>(as)</w:t>
      </w:r>
      <w:r w:rsidRPr="003F0442">
        <w:t xml:space="preserve"> dos</w:t>
      </w:r>
      <w:r w:rsidR="00DB1013">
        <w:t>(as)</w:t>
      </w:r>
      <w:r w:rsidRPr="003F0442">
        <w:t xml:space="preserve"> quais já com pós-graduação e experiência profissional pregressa.</w:t>
      </w:r>
    </w:p>
    <w:p w14:paraId="0C4A47D2" w14:textId="77777777" w:rsidR="00216A39" w:rsidRPr="003F0442" w:rsidRDefault="00216A39" w:rsidP="00213E34"/>
    <w:p w14:paraId="3D34BEDC" w14:textId="34DF75DE" w:rsidR="00216A39" w:rsidRPr="003F0442" w:rsidRDefault="00216A39" w:rsidP="00213E34">
      <w:r w:rsidRPr="003F0442">
        <w:t>Esta maior qualificação no quadro de servidores</w:t>
      </w:r>
      <w:r w:rsidR="00DB1013">
        <w:t>(as)</w:t>
      </w:r>
      <w:r w:rsidRPr="003F0442">
        <w:t xml:space="preserve"> não tem sido plenamente aproveitada no órgão que, muitas vezes, atua de forma divergente quanto às atribuições do quadro de nível técnico; ao mesmo tempo </w:t>
      </w:r>
      <w:r w:rsidR="00DD07BB">
        <w:t>esses(as) colegas</w:t>
      </w:r>
      <w:r w:rsidRPr="003F0442">
        <w:t xml:space="preserve"> são postos para conduzir reuniões com autoridades públicas, representar o órgão perante a imprensa, gerir pessoas, coordenar operações de grande dimensão, acessar sistemas administrativos e orçamentários e se responsabilizar pela guarda de equipamentos de alto valor</w:t>
      </w:r>
      <w:r w:rsidR="00DD07BB">
        <w:t xml:space="preserve"> enquanto</w:t>
      </w:r>
      <w:r w:rsidRPr="003F0442">
        <w:t xml:space="preserve"> são privados do fomento à capacitação de caráter acadêmico e de maior participação na produção científica do órgão (ainda são vistos exclusivamente como “pessoal de coleta”).</w:t>
      </w:r>
    </w:p>
    <w:p w14:paraId="4E417B4A" w14:textId="77777777" w:rsidR="00216A39" w:rsidRPr="003F0442" w:rsidRDefault="00216A39" w:rsidP="00213E34"/>
    <w:p w14:paraId="2B8AE5C6" w14:textId="0D5FBF21" w:rsidR="00216A39" w:rsidRPr="003F0442" w:rsidRDefault="00216A39" w:rsidP="00213E34">
      <w:r w:rsidRPr="003F0442">
        <w:t xml:space="preserve">A continuidade deste paradigma na alta direção do IBGE (e na ASSIBGE) ocasiona em maior rotatividade dos cargos de NI (que saem do instituto na busca de melhores oportunidades) resultando tanto em perdas de oportunidade para o desenvolvimento científico dentro do órgão (ao não </w:t>
      </w:r>
      <w:r w:rsidRPr="003F0442">
        <w:lastRenderedPageBreak/>
        <w:t>aproveitar todo potencial acadêmico dos colegas) quanto em impactos na produtividade das Agências e Superintendências.</w:t>
      </w:r>
    </w:p>
    <w:p w14:paraId="0A9DAD55" w14:textId="77777777" w:rsidR="00216A39" w:rsidRPr="003F0442" w:rsidRDefault="00216A39" w:rsidP="00213E34"/>
    <w:p w14:paraId="5E0F4588" w14:textId="6FA85F60" w:rsidR="00216A39" w:rsidRPr="003F0442" w:rsidRDefault="00216A39" w:rsidP="003F0442">
      <w:pPr>
        <w:pStyle w:val="Ttulo1"/>
      </w:pPr>
      <w:bookmarkStart w:id="11" w:name="_Toc195783484"/>
      <w:r w:rsidRPr="003F0442">
        <w:t>8 – Campanha salarial e valorização dos</w:t>
      </w:r>
      <w:r w:rsidR="00DB1013">
        <w:t>(as)</w:t>
      </w:r>
      <w:r w:rsidRPr="003F0442">
        <w:t xml:space="preserve"> servidores</w:t>
      </w:r>
      <w:r w:rsidR="00DB1013">
        <w:t>(as)</w:t>
      </w:r>
      <w:r w:rsidRPr="003F0442">
        <w:t xml:space="preserve"> do IBGE</w:t>
      </w:r>
      <w:bookmarkEnd w:id="11"/>
    </w:p>
    <w:p w14:paraId="087AADA1" w14:textId="77777777" w:rsidR="00216A39" w:rsidRPr="003F0442" w:rsidRDefault="00216A39" w:rsidP="00213E34"/>
    <w:p w14:paraId="0AEB6054" w14:textId="5FBAF4FE" w:rsidR="00216A39" w:rsidRPr="003F0442" w:rsidRDefault="00216A39" w:rsidP="00213E34">
      <w:r w:rsidRPr="003F0442">
        <w:t xml:space="preserve">Não obstante os argumentos de que a negociação com o MGI fora vantajosa para o IBGE, </w:t>
      </w:r>
      <w:r w:rsidR="00DD07BB">
        <w:t>observou-se</w:t>
      </w:r>
      <w:r w:rsidRPr="003F0442">
        <w:t xml:space="preserve"> falta de diálogo e transparência da EN com a base </w:t>
      </w:r>
      <w:r w:rsidR="00DD07BB">
        <w:t xml:space="preserve">de servidores(as) </w:t>
      </w:r>
      <w:r w:rsidRPr="003F0442">
        <w:t>e profunda desconsideração com sugestões provenientes dos núcleos estaduais; não houve</w:t>
      </w:r>
      <w:r w:rsidR="00DD07BB">
        <w:t xml:space="preserve"> </w:t>
      </w:r>
      <w:r w:rsidRPr="003F0442">
        <w:t>consulta aos núcleos para eleição dos representantes para a mesa de negociação, além de postura presunçosa da EN em não reconhecer que a maior parte dos órgãos obtiveram</w:t>
      </w:r>
      <w:r w:rsidR="00DD07BB">
        <w:t xml:space="preserve"> </w:t>
      </w:r>
      <w:r w:rsidRPr="003F0442">
        <w:t xml:space="preserve">resultados </w:t>
      </w:r>
      <w:r w:rsidR="00DD07BB">
        <w:t xml:space="preserve">melhores </w:t>
      </w:r>
      <w:r w:rsidRPr="003F0442">
        <w:t>na negociação.</w:t>
      </w:r>
    </w:p>
    <w:p w14:paraId="1697490E" w14:textId="77777777" w:rsidR="00216A39" w:rsidRPr="003F0442" w:rsidRDefault="00216A39" w:rsidP="00213E34"/>
    <w:p w14:paraId="02DB3BE7" w14:textId="1461AA1F" w:rsidR="00216A39" w:rsidRPr="003F0442" w:rsidRDefault="00216A39" w:rsidP="00213E34">
      <w:r w:rsidRPr="003F0442">
        <w:t>A despeito disso, entende-se que é necessário preparar a negociação com o governo para 2026 pautado na realidade – o IBGE não vai virar órgão de Estado na mesa de negociação com o MGI (até porque a sede teria de mudar para Brasília) – e engajamento com órgãos correlatos para viabilizar uma valorização ampla de um bloco de servidores</w:t>
      </w:r>
      <w:r w:rsidR="00DB1013">
        <w:t>(as)</w:t>
      </w:r>
      <w:r w:rsidRPr="003F0442">
        <w:t xml:space="preserve"> que </w:t>
      </w:r>
      <w:r w:rsidR="004A7506">
        <w:t>est</w:t>
      </w:r>
      <w:r w:rsidRPr="003F0442">
        <w:t>ão subestimados em comparação a outros. Juntos, este conjunto de órgãos se tornam mais fortes para pleitear ganhos substanciais.</w:t>
      </w:r>
    </w:p>
    <w:p w14:paraId="2F95C80A" w14:textId="77777777" w:rsidR="00216A39" w:rsidRPr="003F0442" w:rsidRDefault="00216A39" w:rsidP="00213E34"/>
    <w:p w14:paraId="2027E72D" w14:textId="1FCC3208" w:rsidR="00216A39" w:rsidRPr="003F0442" w:rsidRDefault="00216A39" w:rsidP="003F0442">
      <w:pPr>
        <w:pStyle w:val="Ttulo1"/>
      </w:pPr>
      <w:bookmarkStart w:id="12" w:name="_Toc195783485"/>
      <w:r w:rsidRPr="003F0442">
        <w:t>9 – Campanha de promoção à qualidade de vida do</w:t>
      </w:r>
      <w:r w:rsidR="00DB1013">
        <w:t>(a)</w:t>
      </w:r>
      <w:r w:rsidRPr="003F0442">
        <w:t xml:space="preserve"> servidor</w:t>
      </w:r>
      <w:r w:rsidR="00DB1013">
        <w:t>(a)</w:t>
      </w:r>
      <w:bookmarkEnd w:id="12"/>
    </w:p>
    <w:p w14:paraId="62B9660C" w14:textId="77777777" w:rsidR="00216A39" w:rsidRPr="003F0442" w:rsidRDefault="00216A39" w:rsidP="00216A39">
      <w:pPr>
        <w:spacing w:line="240" w:lineRule="auto"/>
        <w:rPr>
          <w:rFonts w:cs="Calibri"/>
          <w:sz w:val="28"/>
          <w:szCs w:val="28"/>
        </w:rPr>
      </w:pPr>
    </w:p>
    <w:p w14:paraId="35DC7507" w14:textId="13DEB509" w:rsidR="00216A39" w:rsidRPr="003F0442" w:rsidRDefault="00216A39" w:rsidP="00213E34">
      <w:r w:rsidRPr="003F0442">
        <w:t>A luta sindical é, e sempre será, a mais importante pauta da ASSIBGE</w:t>
      </w:r>
      <w:r w:rsidR="004A7506">
        <w:t xml:space="preserve"> e c</w:t>
      </w:r>
      <w:r w:rsidRPr="003F0442">
        <w:t xml:space="preserve">abe à associação zelar e atuar pelo bem-estar dos funcionários (na medida do possível). Nesse quadro, é oportuno que a ASSIBGE volte a organizar um maior número de encontros de aposentados, campanhas de promoção à saúde e atividades físicas, convênios e parcerias com academias e clínicas de saúde física e mental, instituições e escolas de aprendizado (de universidades a cursos de idiomas), clubes, clínicas veterinárias etc. Tais </w:t>
      </w:r>
      <w:r w:rsidRPr="003F0442">
        <w:lastRenderedPageBreak/>
        <w:t>ações, além de proporcionar bem-estar aos</w:t>
      </w:r>
      <w:r w:rsidR="00DB1013">
        <w:t>(às)</w:t>
      </w:r>
      <w:r w:rsidRPr="003F0442">
        <w:t xml:space="preserve"> servidores</w:t>
      </w:r>
      <w:r w:rsidR="00DB1013">
        <w:t>(as)</w:t>
      </w:r>
      <w:r w:rsidRPr="003F0442">
        <w:t>, fomenta</w:t>
      </w:r>
      <w:r w:rsidR="002A1788" w:rsidRPr="003F0442">
        <w:t>riam</w:t>
      </w:r>
      <w:r w:rsidRPr="003F0442">
        <w:t xml:space="preserve"> a filiação de novos</w:t>
      </w:r>
      <w:r w:rsidR="00DB1013">
        <w:t>(as)</w:t>
      </w:r>
      <w:r w:rsidRPr="003F0442">
        <w:t xml:space="preserve"> colegas.</w:t>
      </w:r>
    </w:p>
    <w:p w14:paraId="53A5D03A" w14:textId="77777777" w:rsidR="00216A39" w:rsidRPr="003F0442" w:rsidRDefault="00216A39" w:rsidP="00213E34"/>
    <w:p w14:paraId="1B321538" w14:textId="530BB909" w:rsidR="00216A39" w:rsidRPr="003F0442" w:rsidRDefault="00216A39" w:rsidP="003F0442">
      <w:pPr>
        <w:pStyle w:val="Ttulo1"/>
      </w:pPr>
      <w:bookmarkStart w:id="13" w:name="_Toc195783486"/>
      <w:r w:rsidRPr="003F0442">
        <w:t>10 – Proporcionalidade na Executiva Nacional, Núcleos e respectivos CF</w:t>
      </w:r>
      <w:bookmarkEnd w:id="13"/>
    </w:p>
    <w:p w14:paraId="6D780D22" w14:textId="77777777" w:rsidR="00216A39" w:rsidRPr="003F0442" w:rsidRDefault="00216A39" w:rsidP="00213E34"/>
    <w:p w14:paraId="6B64B825" w14:textId="66EB027D" w:rsidR="00216A39" w:rsidRPr="003F0442" w:rsidRDefault="00216A39" w:rsidP="00213E34">
      <w:r w:rsidRPr="003F0442">
        <w:t xml:space="preserve">O modelo </w:t>
      </w:r>
      <w:r w:rsidR="004A7506">
        <w:t xml:space="preserve">atual </w:t>
      </w:r>
      <w:r w:rsidRPr="003F0442">
        <w:t xml:space="preserve">de eleição para Executiva Nacional e Coordenações de Núcleos segue o critério da </w:t>
      </w:r>
      <w:proofErr w:type="spellStart"/>
      <w:r w:rsidRPr="003F0442">
        <w:t>majoritariedade</w:t>
      </w:r>
      <w:proofErr w:type="spellEnd"/>
      <w:r w:rsidR="004A7506">
        <w:t xml:space="preserve"> e se</w:t>
      </w:r>
      <w:r w:rsidRPr="003F0442">
        <w:t xml:space="preserve"> mostra como uma distorção dentro da própria entidade (a qual que prevê regras de proporcionalidade para as instâncias superiores à própria Executiva Nacional: Reunião da Direção Nacional e Congresso Nacional da ASSIBGE).</w:t>
      </w:r>
    </w:p>
    <w:p w14:paraId="687C0231" w14:textId="77777777" w:rsidR="00216A39" w:rsidRPr="003F0442" w:rsidRDefault="00216A39" w:rsidP="00213E34"/>
    <w:p w14:paraId="11F94321" w14:textId="77777777" w:rsidR="00216A39" w:rsidRPr="003F0442" w:rsidRDefault="00216A39" w:rsidP="00213E34">
      <w:r w:rsidRPr="003F0442">
        <w:t>Defendemos a proporcionalidade direta e qualificada para a eleição de Executiva Nacional, Coordenações de Núcleos e Conselhos Fiscais, preservando a coerência e a democracia dentro da ASSIBGE/SN e nos afastando de modelos de viés autocrático.</w:t>
      </w:r>
    </w:p>
    <w:p w14:paraId="59B6D5BC" w14:textId="56326FCA" w:rsidR="00216A39" w:rsidRPr="003F0442" w:rsidRDefault="00216A39" w:rsidP="00213E34">
      <w:r w:rsidRPr="003F0442">
        <w:br w:type="page"/>
      </w:r>
    </w:p>
    <w:p w14:paraId="183DBF4E" w14:textId="56E7A9A8" w:rsidR="00216A39" w:rsidRPr="003F0442" w:rsidRDefault="00216A39" w:rsidP="003F0442">
      <w:pPr>
        <w:pStyle w:val="Ttulo1"/>
      </w:pPr>
      <w:bookmarkStart w:id="14" w:name="_Toc195783487"/>
      <w:r w:rsidRPr="003F0442">
        <w:lastRenderedPageBreak/>
        <w:t>P</w:t>
      </w:r>
      <w:r w:rsidR="00810963">
        <w:t>ROPOSTAS</w:t>
      </w:r>
      <w:bookmarkEnd w:id="14"/>
    </w:p>
    <w:p w14:paraId="13E0D460" w14:textId="77777777" w:rsidR="00216A39" w:rsidRPr="003F0442" w:rsidRDefault="00216A39" w:rsidP="00216A39">
      <w:pPr>
        <w:spacing w:line="240" w:lineRule="auto"/>
        <w:rPr>
          <w:rFonts w:cs="Calibri"/>
          <w:sz w:val="28"/>
          <w:szCs w:val="28"/>
        </w:rPr>
      </w:pPr>
    </w:p>
    <w:p w14:paraId="29798415" w14:textId="01FB8180" w:rsidR="00810963" w:rsidRPr="00810963" w:rsidRDefault="00810963" w:rsidP="00810963">
      <w:pPr>
        <w:pStyle w:val="Ttulo2"/>
      </w:pPr>
      <w:bookmarkStart w:id="15" w:name="_Toc195783488"/>
      <w:r w:rsidRPr="00810963">
        <w:t>Propostas Anteriores aprovadas no Congresso em 2023 e encontro da Direção Nacional em 2024 - Reforço de cobrança do Núcleo MG à Executiva Nacional</w:t>
      </w:r>
      <w:bookmarkEnd w:id="15"/>
    </w:p>
    <w:p w14:paraId="35CCDF2A" w14:textId="77777777" w:rsidR="00810963" w:rsidRDefault="00810963" w:rsidP="00810963">
      <w:pPr>
        <w:spacing w:line="240" w:lineRule="auto"/>
        <w:jc w:val="center"/>
        <w:rPr>
          <w:rFonts w:ascii="Times New Roman" w:hAnsi="Times New Roman" w:cs="Times New Roman"/>
          <w:b/>
          <w:bCs/>
          <w:sz w:val="48"/>
          <w:szCs w:val="48"/>
        </w:rPr>
      </w:pPr>
    </w:p>
    <w:p w14:paraId="0F9A1751" w14:textId="77777777" w:rsidR="00810963" w:rsidRDefault="00810963" w:rsidP="00810963">
      <w:pPr>
        <w:pStyle w:val="PargrafodaLista"/>
        <w:numPr>
          <w:ilvl w:val="0"/>
          <w:numId w:val="14"/>
        </w:numPr>
      </w:pPr>
      <w:r w:rsidRPr="00810963">
        <w:rPr>
          <w:u w:val="single"/>
        </w:rPr>
        <w:t>Proposta CN 2023</w:t>
      </w:r>
      <w:r>
        <w:t xml:space="preserve"> – </w:t>
      </w:r>
      <w:r w:rsidRPr="00865163">
        <w:t>Disponibilização de adicional de insalubridade para os trabalhadores de campo (pode-se considerar, para fins de verificação, aqueles lotados nas agências);</w:t>
      </w:r>
    </w:p>
    <w:p w14:paraId="257D35BA" w14:textId="77777777" w:rsidR="00810963" w:rsidRPr="00FD52CE" w:rsidRDefault="00810963" w:rsidP="00810963"/>
    <w:p w14:paraId="4F82D5FE" w14:textId="638FFA76" w:rsidR="00810963" w:rsidRDefault="00810963" w:rsidP="00810963">
      <w:pPr>
        <w:pStyle w:val="PargrafodaLista"/>
        <w:numPr>
          <w:ilvl w:val="0"/>
          <w:numId w:val="14"/>
        </w:numPr>
      </w:pPr>
      <w:r w:rsidRPr="00810963">
        <w:rPr>
          <w:u w:val="single"/>
        </w:rPr>
        <w:t>Proposta CN 2023</w:t>
      </w:r>
      <w:r>
        <w:t xml:space="preserve"> – </w:t>
      </w:r>
      <w:r w:rsidRPr="00865163">
        <w:t>Disponibilização de indenização de campo para servidores</w:t>
      </w:r>
      <w:r w:rsidR="00DB1013">
        <w:t>(as)</w:t>
      </w:r>
      <w:r w:rsidRPr="00865163">
        <w:t xml:space="preserve"> temporários</w:t>
      </w:r>
      <w:r w:rsidR="00DB1013">
        <w:t>(as)</w:t>
      </w:r>
      <w:r w:rsidRPr="00865163">
        <w:t>;</w:t>
      </w:r>
    </w:p>
    <w:p w14:paraId="69585EAB" w14:textId="77777777" w:rsidR="00810963" w:rsidRPr="00FD52CE" w:rsidRDefault="00810963" w:rsidP="00810963"/>
    <w:p w14:paraId="7E34A773" w14:textId="77777777" w:rsidR="00810963" w:rsidRDefault="00810963" w:rsidP="00810963">
      <w:pPr>
        <w:pStyle w:val="PargrafodaLista"/>
        <w:numPr>
          <w:ilvl w:val="0"/>
          <w:numId w:val="14"/>
        </w:numPr>
      </w:pPr>
      <w:r w:rsidRPr="00810963">
        <w:rPr>
          <w:u w:val="single"/>
        </w:rPr>
        <w:t>Proposta CN 2023</w:t>
      </w:r>
      <w:r>
        <w:t xml:space="preserve"> – </w:t>
      </w:r>
      <w:r w:rsidRPr="00865163">
        <w:t>Afastamento médico para o temporário acompanhar familiares, não somente para consultas;</w:t>
      </w:r>
    </w:p>
    <w:p w14:paraId="4508E51B" w14:textId="77777777" w:rsidR="00810963" w:rsidRPr="00656F50" w:rsidRDefault="00810963" w:rsidP="00810963"/>
    <w:p w14:paraId="014A2018" w14:textId="77777777" w:rsidR="00810963" w:rsidRDefault="00810963" w:rsidP="00810963">
      <w:pPr>
        <w:pStyle w:val="PargrafodaLista"/>
        <w:numPr>
          <w:ilvl w:val="0"/>
          <w:numId w:val="14"/>
        </w:numPr>
      </w:pPr>
      <w:r w:rsidRPr="00810963">
        <w:rPr>
          <w:u w:val="single"/>
        </w:rPr>
        <w:t>Proposta CN 2023</w:t>
      </w:r>
      <w:r>
        <w:t xml:space="preserve"> – </w:t>
      </w:r>
      <w:r w:rsidRPr="00656F50">
        <w:t>Flexibilização das regras para licença, capacitação e estudo, especialmente pela possibilidade de o quadro de nível intermediário pleitear os afastamentos</w:t>
      </w:r>
      <w:r>
        <w:t>;</w:t>
      </w:r>
    </w:p>
    <w:p w14:paraId="13BDDFAF" w14:textId="77777777" w:rsidR="00810963" w:rsidRDefault="00810963" w:rsidP="00810963">
      <w:pPr>
        <w:rPr>
          <w:b/>
          <w:bCs/>
          <w:sz w:val="48"/>
          <w:szCs w:val="48"/>
        </w:rPr>
      </w:pPr>
    </w:p>
    <w:p w14:paraId="763B016E" w14:textId="77777777" w:rsidR="00810963" w:rsidRPr="00810963" w:rsidRDefault="00810963" w:rsidP="00810963">
      <w:pPr>
        <w:pStyle w:val="PargrafodaLista"/>
        <w:numPr>
          <w:ilvl w:val="0"/>
          <w:numId w:val="14"/>
        </w:numPr>
        <w:rPr>
          <w:b/>
          <w:bCs/>
          <w:sz w:val="48"/>
          <w:szCs w:val="48"/>
        </w:rPr>
      </w:pPr>
      <w:r w:rsidRPr="00810963">
        <w:rPr>
          <w:b/>
          <w:bCs/>
          <w:sz w:val="48"/>
          <w:szCs w:val="48"/>
        </w:rPr>
        <w:br w:type="page"/>
      </w:r>
    </w:p>
    <w:p w14:paraId="50B2E1E4" w14:textId="77777777" w:rsidR="00810963" w:rsidRPr="00216A39" w:rsidRDefault="00810963" w:rsidP="00810963">
      <w:pPr>
        <w:pStyle w:val="Ttulo1"/>
      </w:pPr>
      <w:bookmarkStart w:id="16" w:name="_Toc195783489"/>
      <w:r w:rsidRPr="00216A39">
        <w:lastRenderedPageBreak/>
        <w:t>Propostas – Núcleo MG</w:t>
      </w:r>
      <w:bookmarkEnd w:id="16"/>
    </w:p>
    <w:p w14:paraId="7990D2E6" w14:textId="77777777" w:rsidR="00810963" w:rsidRPr="00216A39" w:rsidRDefault="00810963" w:rsidP="00810963">
      <w:pPr>
        <w:spacing w:line="240" w:lineRule="auto"/>
        <w:rPr>
          <w:rFonts w:ascii="Times New Roman" w:hAnsi="Times New Roman" w:cs="Times New Roman"/>
          <w:sz w:val="28"/>
          <w:szCs w:val="28"/>
        </w:rPr>
      </w:pPr>
    </w:p>
    <w:p w14:paraId="43F7B10C" w14:textId="77777777" w:rsidR="00810963" w:rsidRPr="00865163" w:rsidRDefault="00810963" w:rsidP="00810963">
      <w:pPr>
        <w:pStyle w:val="Ttulo2"/>
      </w:pPr>
      <w:bookmarkStart w:id="17" w:name="_Toc195783490"/>
      <w:r w:rsidRPr="00865163">
        <w:t>01 – Bloco ASSIBGE + IBGE + Governo Federal</w:t>
      </w:r>
      <w:bookmarkEnd w:id="17"/>
    </w:p>
    <w:p w14:paraId="104FFDFE" w14:textId="77777777" w:rsidR="00810963" w:rsidRPr="00216A39" w:rsidRDefault="00810963" w:rsidP="00810963"/>
    <w:p w14:paraId="67CFAA93" w14:textId="43706134" w:rsidR="00810963" w:rsidRDefault="00810963" w:rsidP="00810963">
      <w:pPr>
        <w:pStyle w:val="PargrafodaLista"/>
        <w:numPr>
          <w:ilvl w:val="0"/>
          <w:numId w:val="15"/>
        </w:numPr>
      </w:pPr>
      <w:r w:rsidRPr="00192C67">
        <w:rPr>
          <w:b/>
          <w:bCs/>
          <w:color w:val="127EA9"/>
          <w:u w:val="single"/>
        </w:rPr>
        <w:t>Proposta 1.1</w:t>
      </w:r>
      <w:r w:rsidRPr="00192C67">
        <w:rPr>
          <w:b/>
          <w:bCs/>
          <w:color w:val="127EA9"/>
        </w:rPr>
        <w:t xml:space="preserve"> – </w:t>
      </w:r>
      <w:r w:rsidRPr="00216A39">
        <w:t>Independentemente da futura tabela e ganhos salariais a ser negociada com o governo, deve-se pautar a proposta de incorporação da GQ-III ao vencimento básico do</w:t>
      </w:r>
      <w:r w:rsidR="004A7506">
        <w:t>(a)</w:t>
      </w:r>
      <w:r w:rsidRPr="00216A39">
        <w:t xml:space="preserve"> servidor</w:t>
      </w:r>
      <w:r w:rsidR="004A7506">
        <w:t>(a)</w:t>
      </w:r>
      <w:r w:rsidRPr="00216A39">
        <w:t xml:space="preserve"> de nível técnico do IBGE </w:t>
      </w:r>
      <w:r w:rsidR="004A7506">
        <w:t>e garantir a</w:t>
      </w:r>
      <w:r w:rsidRPr="00216A39">
        <w:t xml:space="preserve"> </w:t>
      </w:r>
      <w:r w:rsidR="004A7506">
        <w:t>esses colegas o</w:t>
      </w:r>
      <w:r w:rsidRPr="00216A39">
        <w:t xml:space="preserve"> acesso à Retribuição por Titulação (especialização, mestrado e doutorado) nos mesmos moldes da tabela do</w:t>
      </w:r>
      <w:r w:rsidR="004A7506">
        <w:t>s(as) colegas</w:t>
      </w:r>
      <w:r w:rsidRPr="00216A39">
        <w:t xml:space="preserve"> de nível superior</w:t>
      </w:r>
      <w:r>
        <w:t>. Verificar também possibilidade de retificar o acordo com o MGI para inserção da proposta em 2026 (vide anexo 1)</w:t>
      </w:r>
      <w:r w:rsidRPr="00216A39">
        <w:t>;</w:t>
      </w:r>
    </w:p>
    <w:p w14:paraId="24CFB72D" w14:textId="77777777" w:rsidR="00810963" w:rsidRPr="00216A39" w:rsidRDefault="00810963" w:rsidP="00810963"/>
    <w:p w14:paraId="4FB2F0CB" w14:textId="62127152" w:rsidR="00810963" w:rsidRPr="000F54F2" w:rsidRDefault="00810963" w:rsidP="00810963">
      <w:pPr>
        <w:pStyle w:val="PargrafodaLista"/>
        <w:numPr>
          <w:ilvl w:val="0"/>
          <w:numId w:val="15"/>
        </w:numPr>
        <w:rPr>
          <w:color w:val="000000" w:themeColor="text1"/>
        </w:rPr>
      </w:pPr>
      <w:r w:rsidRPr="00192C67">
        <w:rPr>
          <w:b/>
          <w:bCs/>
          <w:color w:val="127EA9"/>
          <w:u w:val="single"/>
        </w:rPr>
        <w:t>Proposta 1.2</w:t>
      </w:r>
      <w:r w:rsidRPr="00192C67">
        <w:rPr>
          <w:b/>
          <w:bCs/>
          <w:color w:val="127EA9"/>
        </w:rPr>
        <w:t xml:space="preserve"> –</w:t>
      </w:r>
      <w:r w:rsidRPr="00192C67">
        <w:rPr>
          <w:color w:val="127EA9"/>
        </w:rPr>
        <w:t xml:space="preserve"> </w:t>
      </w:r>
      <w:r w:rsidRPr="00216A39">
        <w:t xml:space="preserve">Aplicação do </w:t>
      </w:r>
      <w:r w:rsidR="001F0E5D">
        <w:t>R</w:t>
      </w:r>
      <w:r w:rsidRPr="00216A39">
        <w:t xml:space="preserve">econhecimento de </w:t>
      </w:r>
      <w:r w:rsidR="001F0E5D">
        <w:t>R</w:t>
      </w:r>
      <w:r w:rsidRPr="00216A39">
        <w:t xml:space="preserve">esultados de </w:t>
      </w:r>
      <w:r w:rsidR="001F0E5D">
        <w:t>A</w:t>
      </w:r>
      <w:r w:rsidRPr="00216A39">
        <w:t xml:space="preserve">prendizagem (RRA) como critério para fazer jus à </w:t>
      </w:r>
      <w:r w:rsidR="001F0E5D">
        <w:t>R</w:t>
      </w:r>
      <w:r w:rsidRPr="00216A39">
        <w:t xml:space="preserve">etribuição por </w:t>
      </w:r>
      <w:r w:rsidR="001F0E5D">
        <w:t>T</w:t>
      </w:r>
      <w:r w:rsidRPr="00216A39">
        <w:t>itulação (RT</w:t>
      </w:r>
      <w:r w:rsidRPr="000F54F2">
        <w:rPr>
          <w:color w:val="000000" w:themeColor="text1"/>
        </w:rPr>
        <w:t>), vide anexo 2</w:t>
      </w:r>
      <w:r w:rsidR="000F54F2" w:rsidRPr="000F54F2">
        <w:rPr>
          <w:color w:val="000000" w:themeColor="text1"/>
        </w:rPr>
        <w:t xml:space="preserve"> (tabela)</w:t>
      </w:r>
      <w:r w:rsidRPr="000F54F2">
        <w:rPr>
          <w:color w:val="000000" w:themeColor="text1"/>
        </w:rPr>
        <w:t>;</w:t>
      </w:r>
    </w:p>
    <w:p w14:paraId="1ECC8579" w14:textId="77777777" w:rsidR="00810963" w:rsidRPr="005B3109" w:rsidRDefault="00810963" w:rsidP="00810963"/>
    <w:p w14:paraId="272931C0" w14:textId="5D15E9AB" w:rsidR="00810963" w:rsidRPr="00216A39" w:rsidRDefault="00810963" w:rsidP="00810963">
      <w:pPr>
        <w:pStyle w:val="PargrafodaLista"/>
        <w:numPr>
          <w:ilvl w:val="0"/>
          <w:numId w:val="15"/>
        </w:numPr>
      </w:pPr>
      <w:r w:rsidRPr="00192C67">
        <w:rPr>
          <w:b/>
          <w:bCs/>
          <w:color w:val="127EA9"/>
          <w:u w:val="single"/>
        </w:rPr>
        <w:t>Proposta 1.3</w:t>
      </w:r>
      <w:r w:rsidRPr="00192C67">
        <w:rPr>
          <w:b/>
          <w:bCs/>
          <w:color w:val="127EA9"/>
        </w:rPr>
        <w:t xml:space="preserve"> –</w:t>
      </w:r>
      <w:r w:rsidRPr="00192C67">
        <w:rPr>
          <w:color w:val="127EA9"/>
        </w:rPr>
        <w:t xml:space="preserve"> </w:t>
      </w:r>
      <w:r>
        <w:t>Avaliar com a direção do Instituto a possibilidade de pleitear com o governo um “adicional de dedicação exclusiva” para servidores</w:t>
      </w:r>
      <w:r w:rsidR="00C4379A">
        <w:t>(as)</w:t>
      </w:r>
      <w:r>
        <w:t xml:space="preserve"> do quadro efetivo do IBGE; </w:t>
      </w:r>
      <w:r w:rsidR="00C4379A">
        <w:t>a sugestão é que esse</w:t>
      </w:r>
      <w:r>
        <w:t xml:space="preserve"> adicional equival</w:t>
      </w:r>
      <w:r w:rsidR="00C4379A">
        <w:t>ha</w:t>
      </w:r>
      <w:r>
        <w:t xml:space="preserve"> a </w:t>
      </w:r>
      <w:r w:rsidRPr="00C4379A">
        <w:rPr>
          <w:b/>
          <w:bCs/>
        </w:rPr>
        <w:t>25% do Vencimento Básico</w:t>
      </w:r>
      <w:r>
        <w:t>. A dedicação exclusiv</w:t>
      </w:r>
      <w:r w:rsidR="004A7506">
        <w:t>a</w:t>
      </w:r>
      <w:r>
        <w:t xml:space="preserve"> </w:t>
      </w:r>
      <w:r w:rsidR="00C4379A" w:rsidRPr="00C4379A">
        <w:t>imped</w:t>
      </w:r>
      <w:r w:rsidR="00C4379A">
        <w:t>iria</w:t>
      </w:r>
      <w:r w:rsidR="00C4379A" w:rsidRPr="00C4379A">
        <w:t xml:space="preserve"> o exercício de outra atividade remunerada, pública ou privada - ressalvado </w:t>
      </w:r>
      <w:r w:rsidR="00C4379A">
        <w:t>os casos previstos em lei – por parte dos(as)</w:t>
      </w:r>
      <w:r>
        <w:t xml:space="preserve"> servidor</w:t>
      </w:r>
      <w:r w:rsidR="00C4379A">
        <w:t>(es)</w:t>
      </w:r>
      <w:r>
        <w:t xml:space="preserve"> que f</w:t>
      </w:r>
      <w:r w:rsidR="00C4379A">
        <w:t>izessem</w:t>
      </w:r>
      <w:r>
        <w:t xml:space="preserve"> jus ao benefício</w:t>
      </w:r>
      <w:r w:rsidR="00C4379A">
        <w:t xml:space="preserve"> e impediria a realização de </w:t>
      </w:r>
      <w:r>
        <w:t xml:space="preserve">quaisquer outras atividades remuneradas </w:t>
      </w:r>
      <w:r w:rsidR="00C4379A">
        <w:t>além de</w:t>
      </w:r>
      <w:r>
        <w:t xml:space="preserve"> ter participação</w:t>
      </w:r>
      <w:r w:rsidR="00C4379A">
        <w:t xml:space="preserve"> </w:t>
      </w:r>
      <w:r>
        <w:t xml:space="preserve">em sociedades empresariais </w:t>
      </w:r>
      <w:r w:rsidR="00C4379A">
        <w:t>limitadas</w:t>
      </w:r>
      <w:r>
        <w:t xml:space="preserve"> ou participar do quadro administrativo e conselhos de Sociedade Anônimas.</w:t>
      </w:r>
    </w:p>
    <w:p w14:paraId="72664E77" w14:textId="77777777" w:rsidR="00810963" w:rsidRPr="00216A39" w:rsidRDefault="00810963" w:rsidP="00810963">
      <w:pPr>
        <w:spacing w:line="240" w:lineRule="auto"/>
        <w:rPr>
          <w:rFonts w:ascii="Times New Roman" w:hAnsi="Times New Roman" w:cs="Times New Roman"/>
          <w:sz w:val="28"/>
          <w:szCs w:val="28"/>
        </w:rPr>
      </w:pPr>
    </w:p>
    <w:p w14:paraId="59DD2284" w14:textId="77777777" w:rsidR="00810963" w:rsidRPr="00216A39" w:rsidRDefault="00810963" w:rsidP="00810963">
      <w:pPr>
        <w:spacing w:line="240" w:lineRule="auto"/>
        <w:rPr>
          <w:rFonts w:ascii="Times New Roman" w:hAnsi="Times New Roman" w:cs="Times New Roman"/>
          <w:sz w:val="28"/>
          <w:szCs w:val="28"/>
        </w:rPr>
      </w:pPr>
    </w:p>
    <w:p w14:paraId="13820264" w14:textId="77777777" w:rsidR="00810963" w:rsidRPr="00865163" w:rsidRDefault="00810963" w:rsidP="00810963">
      <w:pPr>
        <w:pStyle w:val="Ttulo2"/>
      </w:pPr>
      <w:bookmarkStart w:id="18" w:name="_Toc195783491"/>
      <w:r w:rsidRPr="00865163">
        <w:t>02 – Bloco ASSIBGE + IBGE</w:t>
      </w:r>
      <w:bookmarkEnd w:id="18"/>
    </w:p>
    <w:p w14:paraId="7DA26109" w14:textId="77777777" w:rsidR="00810963" w:rsidRPr="00216A39" w:rsidRDefault="00810963" w:rsidP="00810963">
      <w:pPr>
        <w:spacing w:line="240" w:lineRule="auto"/>
        <w:rPr>
          <w:rFonts w:ascii="Times New Roman" w:hAnsi="Times New Roman" w:cs="Times New Roman"/>
          <w:sz w:val="28"/>
          <w:szCs w:val="28"/>
        </w:rPr>
      </w:pPr>
    </w:p>
    <w:p w14:paraId="597184A3" w14:textId="0F115B92" w:rsidR="00810963" w:rsidRDefault="00810963" w:rsidP="00810963">
      <w:pPr>
        <w:pStyle w:val="PargrafodaLista"/>
        <w:numPr>
          <w:ilvl w:val="0"/>
          <w:numId w:val="16"/>
        </w:numPr>
      </w:pPr>
      <w:r w:rsidRPr="00192C67">
        <w:rPr>
          <w:b/>
          <w:bCs/>
          <w:color w:val="127EA9"/>
          <w:u w:val="single"/>
        </w:rPr>
        <w:lastRenderedPageBreak/>
        <w:t>Proposta 2.1</w:t>
      </w:r>
      <w:r w:rsidRPr="00192C67">
        <w:rPr>
          <w:b/>
          <w:bCs/>
          <w:color w:val="127EA9"/>
        </w:rPr>
        <w:t xml:space="preserve"> –</w:t>
      </w:r>
      <w:r w:rsidRPr="00192C67">
        <w:rPr>
          <w:color w:val="127EA9"/>
        </w:rPr>
        <w:t xml:space="preserve"> </w:t>
      </w:r>
      <w:r>
        <w:t>Considerando o contexto do IBGE como uma Instituição de Ciência e Tecnologia (ICT), solicitar à direção uma instrução normativa que classifique todo</w:t>
      </w:r>
      <w:r w:rsidR="00DB1013">
        <w:t>(a)</w:t>
      </w:r>
      <w:r>
        <w:t xml:space="preserve"> servidor</w:t>
      </w:r>
      <w:r w:rsidR="00DB1013">
        <w:t>(a)</w:t>
      </w:r>
      <w:r>
        <w:t xml:space="preserve"> efetivo</w:t>
      </w:r>
      <w:r w:rsidR="00DB1013">
        <w:t>(a)</w:t>
      </w:r>
      <w:r>
        <w:t xml:space="preserve"> do IBGE com status de pesquisador</w:t>
      </w:r>
      <w:r w:rsidR="00DB1013">
        <w:t>(a)</w:t>
      </w:r>
      <w:r>
        <w:t xml:space="preserve"> de uma ICT. Tal medida tornaria possível a todos os</w:t>
      </w:r>
      <w:r w:rsidR="00DB1013">
        <w:t>(as)</w:t>
      </w:r>
      <w:r>
        <w:t xml:space="preserve"> servidores</w:t>
      </w:r>
      <w:r w:rsidR="00DB1013">
        <w:t>(as)</w:t>
      </w:r>
      <w:r>
        <w:t xml:space="preserve"> do quadro permanente pleitear a participação em bolsas de pós-graduação, pós-doutorado etc. em instituições do exterior;</w:t>
      </w:r>
    </w:p>
    <w:p w14:paraId="72FA507B" w14:textId="77777777" w:rsidR="00810963" w:rsidRDefault="00810963" w:rsidP="00810963"/>
    <w:p w14:paraId="07EE74C6" w14:textId="77777777" w:rsidR="00810963" w:rsidRDefault="00810963" w:rsidP="00810963">
      <w:pPr>
        <w:pStyle w:val="PargrafodaLista"/>
        <w:numPr>
          <w:ilvl w:val="0"/>
          <w:numId w:val="16"/>
        </w:numPr>
      </w:pPr>
      <w:r w:rsidRPr="00192C67">
        <w:rPr>
          <w:b/>
          <w:bCs/>
          <w:color w:val="127EA9"/>
          <w:u w:val="single"/>
        </w:rPr>
        <w:t>Proposta 2.2</w:t>
      </w:r>
      <w:r w:rsidRPr="00192C67">
        <w:rPr>
          <w:b/>
          <w:bCs/>
          <w:color w:val="127EA9"/>
        </w:rPr>
        <w:t xml:space="preserve"> –</w:t>
      </w:r>
      <w:r w:rsidRPr="00192C67">
        <w:rPr>
          <w:color w:val="127EA9"/>
        </w:rPr>
        <w:t xml:space="preserve"> </w:t>
      </w:r>
      <w:r w:rsidRPr="00865163">
        <w:t>Relação CDDI e SDI</w:t>
      </w:r>
      <w:r>
        <w:t>;</w:t>
      </w:r>
    </w:p>
    <w:p w14:paraId="4B7D7A9B" w14:textId="77777777" w:rsidR="00810963" w:rsidRDefault="00810963" w:rsidP="00810963">
      <w:pPr>
        <w:pStyle w:val="PargrafodaLista"/>
      </w:pPr>
    </w:p>
    <w:p w14:paraId="00EAD1C1" w14:textId="1B9C7CF6" w:rsidR="00810963" w:rsidRDefault="00810963" w:rsidP="00810963">
      <w:pPr>
        <w:pStyle w:val="PargrafodaLista"/>
        <w:numPr>
          <w:ilvl w:val="1"/>
          <w:numId w:val="16"/>
        </w:numPr>
      </w:pPr>
      <w:r w:rsidRPr="00192C67">
        <w:rPr>
          <w:color w:val="127EA9"/>
        </w:rPr>
        <w:t xml:space="preserve">2.2.1 - </w:t>
      </w:r>
      <w:r>
        <w:t xml:space="preserve">Retomada de boas práticas de comunicação e do fluxo informacional entre CDDI/CCS e as </w:t>
      </w:r>
      <w:proofErr w:type="spellStart"/>
      <w:r>
        <w:t>SDI’s</w:t>
      </w:r>
      <w:proofErr w:type="spellEnd"/>
      <w:r>
        <w:t>, valorizando a experiência do quadro de servidores</w:t>
      </w:r>
      <w:r w:rsidR="00DB1013">
        <w:t>(as)</w:t>
      </w:r>
      <w:r>
        <w:t xml:space="preserve"> das superintendências estaduais;</w:t>
      </w:r>
    </w:p>
    <w:p w14:paraId="1B0494ED" w14:textId="361AEF90" w:rsidR="00810963" w:rsidRDefault="00810963" w:rsidP="00810963">
      <w:pPr>
        <w:pStyle w:val="PargrafodaLista"/>
        <w:numPr>
          <w:ilvl w:val="1"/>
          <w:numId w:val="16"/>
        </w:numPr>
      </w:pPr>
      <w:r w:rsidRPr="00192C67">
        <w:rPr>
          <w:color w:val="127EA9"/>
        </w:rPr>
        <w:t xml:space="preserve">2.2.2 - </w:t>
      </w:r>
      <w:r>
        <w:t>Retomada do uso institucional dos meios de comunicação oficiais (como a Agência IBGE Notícias), com foco em notícias, divulgações de resultados dos levantamentos do IBGE e de pesquisas em campo, em detrimento do uso atual enquanto assessoria exclusiva da atual direção;</w:t>
      </w:r>
    </w:p>
    <w:p w14:paraId="203DC19B" w14:textId="00FC457F" w:rsidR="00810963" w:rsidRDefault="00810963" w:rsidP="00810963">
      <w:pPr>
        <w:pStyle w:val="PargrafodaLista"/>
        <w:numPr>
          <w:ilvl w:val="1"/>
          <w:numId w:val="16"/>
        </w:numPr>
      </w:pPr>
      <w:r w:rsidRPr="00192C67">
        <w:rPr>
          <w:color w:val="127EA9"/>
        </w:rPr>
        <w:t xml:space="preserve">2.2.3 - </w:t>
      </w:r>
      <w:r>
        <w:t xml:space="preserve">Descentralização do processo de produção de materiais locais para divulgação, com supervisão das </w:t>
      </w:r>
      <w:proofErr w:type="spellStart"/>
      <w:r>
        <w:t>SDI’s</w:t>
      </w:r>
      <w:proofErr w:type="spellEnd"/>
      <w:r>
        <w:t xml:space="preserve"> e validação do CDDI, de modo a conciliar a adequação de peças de divulgação a diferentes realidades e a manutenção do padrão institucional;</w:t>
      </w:r>
    </w:p>
    <w:p w14:paraId="2A620CA6" w14:textId="6349D132" w:rsidR="00810963" w:rsidRDefault="00810963" w:rsidP="00810963">
      <w:pPr>
        <w:pStyle w:val="PargrafodaLista"/>
        <w:numPr>
          <w:ilvl w:val="1"/>
          <w:numId w:val="16"/>
        </w:numPr>
      </w:pPr>
      <w:r w:rsidRPr="00192C67">
        <w:rPr>
          <w:color w:val="127EA9"/>
        </w:rPr>
        <w:t xml:space="preserve">2.2.4 - </w:t>
      </w:r>
      <w:r>
        <w:t xml:space="preserve">Integração entre </w:t>
      </w:r>
      <w:proofErr w:type="spellStart"/>
      <w:r>
        <w:t>SDI’s</w:t>
      </w:r>
      <w:proofErr w:type="spellEnd"/>
      <w:r>
        <w:t xml:space="preserve"> e CDDI/CCS na produção de material instrucional para suprir necessidades de capacitação do corpo técnico (por exemplo, cursos de Sidra</w:t>
      </w:r>
      <w:r w:rsidR="006B40BC">
        <w:t>,</w:t>
      </w:r>
      <w:r>
        <w:t xml:space="preserve"> </w:t>
      </w:r>
      <w:proofErr w:type="gramStart"/>
      <w:r w:rsidRPr="00810963">
        <w:rPr>
          <w:i/>
          <w:iCs/>
        </w:rPr>
        <w:t>media</w:t>
      </w:r>
      <w:proofErr w:type="gramEnd"/>
      <w:r w:rsidRPr="00810963">
        <w:rPr>
          <w:i/>
          <w:iCs/>
        </w:rPr>
        <w:t xml:space="preserve"> training</w:t>
      </w:r>
      <w:r w:rsidR="006B40BC">
        <w:rPr>
          <w:i/>
          <w:iCs/>
        </w:rPr>
        <w:t xml:space="preserve"> </w:t>
      </w:r>
      <w:r w:rsidR="006B40BC" w:rsidRPr="006B40BC">
        <w:t>e ferramentas digitais</w:t>
      </w:r>
      <w:r>
        <w:t>);</w:t>
      </w:r>
    </w:p>
    <w:p w14:paraId="62028D98" w14:textId="77777777" w:rsidR="00810963" w:rsidRPr="0047202F" w:rsidRDefault="00810963" w:rsidP="00810963"/>
    <w:p w14:paraId="5BA03391" w14:textId="77777777" w:rsidR="006B40BC" w:rsidRDefault="00810963" w:rsidP="00810963">
      <w:pPr>
        <w:pStyle w:val="PargrafodaLista"/>
        <w:numPr>
          <w:ilvl w:val="0"/>
          <w:numId w:val="16"/>
        </w:numPr>
      </w:pPr>
      <w:r w:rsidRPr="00192C67">
        <w:rPr>
          <w:b/>
          <w:bCs/>
          <w:color w:val="127EA9"/>
          <w:u w:val="single"/>
        </w:rPr>
        <w:lastRenderedPageBreak/>
        <w:t>Proposta 2.3</w:t>
      </w:r>
      <w:r w:rsidRPr="00192C67">
        <w:rPr>
          <w:b/>
          <w:bCs/>
          <w:color w:val="127EA9"/>
        </w:rPr>
        <w:t xml:space="preserve"> –</w:t>
      </w:r>
      <w:r w:rsidRPr="00192C67">
        <w:rPr>
          <w:color w:val="127EA9"/>
        </w:rPr>
        <w:t xml:space="preserve"> </w:t>
      </w:r>
      <w:r w:rsidRPr="00FB3538">
        <w:t xml:space="preserve">Ampliação de ações para conter o avanço do fechamento de agências nos Estados. Estabelecimento de critérios mínimos de manutenção da capilaridade do IBGE: </w:t>
      </w:r>
    </w:p>
    <w:p w14:paraId="5CFD5E47" w14:textId="77777777" w:rsidR="006B40BC" w:rsidRDefault="00810963" w:rsidP="006B40BC">
      <w:pPr>
        <w:pStyle w:val="PargrafodaLista"/>
        <w:numPr>
          <w:ilvl w:val="1"/>
          <w:numId w:val="16"/>
        </w:numPr>
      </w:pPr>
      <w:r w:rsidRPr="00FB3538">
        <w:t xml:space="preserve">1) mínimo de uma agência por região geográfica imediata; </w:t>
      </w:r>
    </w:p>
    <w:p w14:paraId="16FEECDE" w14:textId="2BE72183" w:rsidR="00810963" w:rsidRDefault="00810963" w:rsidP="006B40BC">
      <w:pPr>
        <w:pStyle w:val="PargrafodaLista"/>
        <w:numPr>
          <w:ilvl w:val="1"/>
          <w:numId w:val="16"/>
        </w:numPr>
      </w:pPr>
      <w:r w:rsidRPr="00FB3538">
        <w:t>2) número máximo de 15 municípios na subordinação de cada agência</w:t>
      </w:r>
      <w:r>
        <w:t>;</w:t>
      </w:r>
    </w:p>
    <w:p w14:paraId="4CD1C2A9" w14:textId="77777777" w:rsidR="00810963" w:rsidRPr="00FB3538" w:rsidRDefault="00810963" w:rsidP="00810963"/>
    <w:p w14:paraId="2625A836" w14:textId="504AE1CF" w:rsidR="00810963" w:rsidRDefault="00810963" w:rsidP="00810963">
      <w:pPr>
        <w:pStyle w:val="PargrafodaLista"/>
        <w:numPr>
          <w:ilvl w:val="0"/>
          <w:numId w:val="16"/>
        </w:numPr>
      </w:pPr>
      <w:r w:rsidRPr="00192C67">
        <w:rPr>
          <w:b/>
          <w:bCs/>
          <w:color w:val="127EA9"/>
          <w:u w:val="single"/>
        </w:rPr>
        <w:t>Proposta 2.4</w:t>
      </w:r>
      <w:r w:rsidRPr="00192C67">
        <w:rPr>
          <w:b/>
          <w:bCs/>
          <w:color w:val="127EA9"/>
        </w:rPr>
        <w:t xml:space="preserve"> –</w:t>
      </w:r>
      <w:r w:rsidRPr="00192C67">
        <w:rPr>
          <w:color w:val="127EA9"/>
        </w:rPr>
        <w:t xml:space="preserve"> </w:t>
      </w:r>
      <w:r>
        <w:t>Recomendar à direção do IBGE a formalização de p</w:t>
      </w:r>
      <w:r w:rsidRPr="00865163">
        <w:t xml:space="preserve">arcerias </w:t>
      </w:r>
      <w:r w:rsidR="001F0E5D">
        <w:t xml:space="preserve">entre a </w:t>
      </w:r>
      <w:r w:rsidRPr="00865163">
        <w:t xml:space="preserve">ENCE e </w:t>
      </w:r>
      <w:r w:rsidR="001F0E5D">
        <w:t xml:space="preserve">as </w:t>
      </w:r>
      <w:r w:rsidRPr="00865163">
        <w:t>SES na oferta de cursos e emissão de certificados; capacitação dos</w:t>
      </w:r>
      <w:r w:rsidR="00DB1013">
        <w:t>(as)</w:t>
      </w:r>
      <w:r w:rsidRPr="00865163">
        <w:t xml:space="preserve"> servidores</w:t>
      </w:r>
      <w:r w:rsidR="00DB1013">
        <w:t>(as)</w:t>
      </w:r>
      <w:r w:rsidRPr="00865163">
        <w:t xml:space="preserve"> das SES e agências para ministrarem os cursos ofertados</w:t>
      </w:r>
      <w:r>
        <w:t xml:space="preserve"> em parceria com a ENCE;</w:t>
      </w:r>
    </w:p>
    <w:p w14:paraId="0DB2D8CA" w14:textId="77777777" w:rsidR="00810963" w:rsidRPr="005369A6" w:rsidRDefault="00810963" w:rsidP="00810963"/>
    <w:p w14:paraId="21338790" w14:textId="577A2BF8" w:rsidR="00810963" w:rsidRDefault="00810963" w:rsidP="00810963">
      <w:pPr>
        <w:pStyle w:val="PargrafodaLista"/>
        <w:numPr>
          <w:ilvl w:val="0"/>
          <w:numId w:val="16"/>
        </w:numPr>
      </w:pPr>
      <w:r w:rsidRPr="00192C67">
        <w:rPr>
          <w:b/>
          <w:bCs/>
          <w:color w:val="127EA9"/>
          <w:u w:val="single"/>
        </w:rPr>
        <w:t>Proposta 2.5</w:t>
      </w:r>
      <w:r w:rsidRPr="00192C67">
        <w:rPr>
          <w:b/>
          <w:bCs/>
          <w:color w:val="127EA9"/>
        </w:rPr>
        <w:t xml:space="preserve"> –</w:t>
      </w:r>
      <w:r w:rsidRPr="00192C67">
        <w:rPr>
          <w:color w:val="127EA9"/>
        </w:rPr>
        <w:t xml:space="preserve"> </w:t>
      </w:r>
      <w:r w:rsidRPr="00865163">
        <w:t>Ampliação da oferta de cursos da ENCE (cursos livres, especializações e mestrados profissionais) no formato EAD em período pós laboral</w:t>
      </w:r>
      <w:r>
        <w:t xml:space="preserve"> (após 17</w:t>
      </w:r>
      <w:r w:rsidR="001F0E5D">
        <w:t>:00</w:t>
      </w:r>
      <w:r>
        <w:t>h)</w:t>
      </w:r>
      <w:r w:rsidRPr="00865163">
        <w:t>; lançamento de editais com seleções transparentes e objetivas para que servidores</w:t>
      </w:r>
      <w:r w:rsidR="00DB1013">
        <w:t>(as)</w:t>
      </w:r>
      <w:r w:rsidRPr="00865163">
        <w:t xml:space="preserve"> do quadro possam atuar como professores</w:t>
      </w:r>
      <w:r w:rsidR="00DB1013">
        <w:t>(as)</w:t>
      </w:r>
      <w:r w:rsidRPr="00865163">
        <w:t xml:space="preserve"> </w:t>
      </w:r>
      <w:r>
        <w:t xml:space="preserve">da ENCE </w:t>
      </w:r>
      <w:r w:rsidRPr="00865163">
        <w:t>no formato EAD;</w:t>
      </w:r>
    </w:p>
    <w:p w14:paraId="50E47268" w14:textId="77777777" w:rsidR="00810963" w:rsidRPr="0052727A" w:rsidRDefault="00810963" w:rsidP="00810963">
      <w:pPr>
        <w:rPr>
          <w:color w:val="000000" w:themeColor="text1"/>
        </w:rPr>
      </w:pPr>
    </w:p>
    <w:p w14:paraId="6705EA7A" w14:textId="5C864033" w:rsidR="00810963" w:rsidRPr="0052727A" w:rsidRDefault="00810963" w:rsidP="00810963">
      <w:pPr>
        <w:pStyle w:val="PargrafodaLista"/>
        <w:numPr>
          <w:ilvl w:val="0"/>
          <w:numId w:val="16"/>
        </w:numPr>
        <w:rPr>
          <w:color w:val="000000" w:themeColor="text1"/>
        </w:rPr>
      </w:pPr>
      <w:r w:rsidRPr="00192C67">
        <w:rPr>
          <w:b/>
          <w:bCs/>
          <w:color w:val="127EA9"/>
          <w:u w:val="single"/>
        </w:rPr>
        <w:t>Proposta 2.6</w:t>
      </w:r>
      <w:r w:rsidRPr="00192C67">
        <w:rPr>
          <w:b/>
          <w:bCs/>
          <w:color w:val="127EA9"/>
        </w:rPr>
        <w:t xml:space="preserve"> –</w:t>
      </w:r>
      <w:r w:rsidRPr="00192C67">
        <w:rPr>
          <w:color w:val="127EA9"/>
        </w:rPr>
        <w:t xml:space="preserve"> </w:t>
      </w:r>
      <w:r w:rsidRPr="0052727A">
        <w:rPr>
          <w:color w:val="000000" w:themeColor="text1"/>
        </w:rPr>
        <w:t xml:space="preserve">Elaboração de um plano de investimento na infraestrutura dos prédios próprios do IBGE localizados fora do município sede </w:t>
      </w:r>
      <w:r w:rsidR="002D42DD" w:rsidRPr="0052727A">
        <w:rPr>
          <w:color w:val="000000" w:themeColor="text1"/>
        </w:rPr>
        <w:t xml:space="preserve">(Rio de Janeiro) incluindo a aquisição ou </w:t>
      </w:r>
      <w:r w:rsidR="00587F97" w:rsidRPr="0052727A">
        <w:rPr>
          <w:color w:val="000000" w:themeColor="text1"/>
        </w:rPr>
        <w:t>construção de espaços próprios adequados às atividades do IBGE nas Superintendências Estaduais</w:t>
      </w:r>
      <w:r w:rsidR="0052727A" w:rsidRPr="0052727A">
        <w:rPr>
          <w:color w:val="000000" w:themeColor="text1"/>
        </w:rPr>
        <w:t xml:space="preserve"> e Agências</w:t>
      </w:r>
      <w:r w:rsidRPr="0052727A">
        <w:rPr>
          <w:color w:val="000000" w:themeColor="text1"/>
        </w:rPr>
        <w:t>;</w:t>
      </w:r>
    </w:p>
    <w:p w14:paraId="69013D55" w14:textId="77777777" w:rsidR="00810963" w:rsidRPr="002E72B4" w:rsidRDefault="00810963" w:rsidP="00810963"/>
    <w:p w14:paraId="6F9ADF1C" w14:textId="6D98071C" w:rsidR="00810963" w:rsidRDefault="00810963" w:rsidP="00810963">
      <w:pPr>
        <w:pStyle w:val="PargrafodaLista"/>
        <w:numPr>
          <w:ilvl w:val="0"/>
          <w:numId w:val="16"/>
        </w:numPr>
      </w:pPr>
      <w:r w:rsidRPr="00192C67">
        <w:rPr>
          <w:b/>
          <w:bCs/>
          <w:color w:val="127EA9"/>
          <w:u w:val="single"/>
        </w:rPr>
        <w:t>Proposta 2.7</w:t>
      </w:r>
      <w:r w:rsidRPr="00192C67">
        <w:rPr>
          <w:b/>
          <w:bCs/>
          <w:color w:val="127EA9"/>
        </w:rPr>
        <w:t xml:space="preserve"> –</w:t>
      </w:r>
      <w:r w:rsidRPr="00192C67">
        <w:rPr>
          <w:color w:val="127EA9"/>
        </w:rPr>
        <w:t xml:space="preserve"> </w:t>
      </w:r>
      <w:r w:rsidRPr="00865163">
        <w:t>Sistematizar e formalizar a função dos Coordenadores Regionais (presentes nas maiores SES) com FCE/CCE e vínculos nos sistemas administrativos</w:t>
      </w:r>
      <w:r>
        <w:t xml:space="preserve"> e gerenciais (BDO, SDA etc.)</w:t>
      </w:r>
      <w:r w:rsidRPr="00865163">
        <w:t>;</w:t>
      </w:r>
    </w:p>
    <w:p w14:paraId="236E3155" w14:textId="77777777" w:rsidR="00810963" w:rsidRPr="002E72B4" w:rsidRDefault="00810963" w:rsidP="00810963"/>
    <w:p w14:paraId="5317C959" w14:textId="6083C31D" w:rsidR="001F0E5D" w:rsidRDefault="00810963" w:rsidP="001F0E5D">
      <w:pPr>
        <w:pStyle w:val="PargrafodaLista"/>
        <w:numPr>
          <w:ilvl w:val="0"/>
          <w:numId w:val="16"/>
        </w:numPr>
      </w:pPr>
      <w:r w:rsidRPr="00192C67">
        <w:rPr>
          <w:b/>
          <w:bCs/>
          <w:color w:val="127EA9"/>
          <w:u w:val="single"/>
        </w:rPr>
        <w:t>Proposta 2.8</w:t>
      </w:r>
      <w:r w:rsidRPr="00192C67">
        <w:rPr>
          <w:b/>
          <w:bCs/>
          <w:color w:val="127EA9"/>
        </w:rPr>
        <w:t xml:space="preserve"> –</w:t>
      </w:r>
      <w:r w:rsidRPr="00192C67">
        <w:rPr>
          <w:color w:val="127EA9"/>
        </w:rPr>
        <w:t xml:space="preserve"> </w:t>
      </w:r>
      <w:r w:rsidRPr="00865163">
        <w:t>Reformulação da estrutura do Conselho Diretor do IBGE:</w:t>
      </w:r>
      <w:r>
        <w:t xml:space="preserve"> </w:t>
      </w:r>
    </w:p>
    <w:p w14:paraId="439E944A" w14:textId="732FB040" w:rsidR="001F0E5D" w:rsidRDefault="00810963" w:rsidP="001F0E5D">
      <w:pPr>
        <w:pStyle w:val="PargrafodaLista"/>
        <w:numPr>
          <w:ilvl w:val="1"/>
          <w:numId w:val="16"/>
        </w:numPr>
      </w:pPr>
      <w:r>
        <w:lastRenderedPageBreak/>
        <w:t xml:space="preserve">21 membros e </w:t>
      </w:r>
      <w:r w:rsidRPr="00865163">
        <w:t xml:space="preserve">somente </w:t>
      </w:r>
      <w:r>
        <w:t xml:space="preserve">membros </w:t>
      </w:r>
      <w:r w:rsidRPr="00865163">
        <w:t>servidores</w:t>
      </w:r>
      <w:r w:rsidR="00DB1013">
        <w:t>(as)</w:t>
      </w:r>
      <w:r w:rsidRPr="00865163">
        <w:t xml:space="preserve"> do quadro efetivo teriam direito a voto</w:t>
      </w:r>
      <w:r>
        <w:t>, salvo o</w:t>
      </w:r>
      <w:r w:rsidR="00DB1013">
        <w:t>(a)</w:t>
      </w:r>
      <w:r>
        <w:t xml:space="preserve"> Presidente</w:t>
      </w:r>
      <w:r w:rsidR="00DB1013">
        <w:t>(a)</w:t>
      </w:r>
      <w:r>
        <w:t xml:space="preserve"> do IBGE</w:t>
      </w:r>
      <w:r w:rsidR="001F0E5D">
        <w:t>;</w:t>
      </w:r>
    </w:p>
    <w:p w14:paraId="013F2C52" w14:textId="4BF59E43" w:rsidR="001F0E5D" w:rsidRDefault="001F0E5D" w:rsidP="001F0E5D">
      <w:pPr>
        <w:pStyle w:val="PargrafodaLista"/>
        <w:numPr>
          <w:ilvl w:val="1"/>
          <w:numId w:val="16"/>
        </w:numPr>
      </w:pPr>
      <w:r>
        <w:t>O</w:t>
      </w:r>
      <w:r w:rsidR="00810963" w:rsidRPr="00865163">
        <w:t xml:space="preserve"> conselho seria composto por 1/3 direção</w:t>
      </w:r>
      <w:r w:rsidR="00810963">
        <w:t xml:space="preserve"> (os membros votantes atuais)</w:t>
      </w:r>
      <w:r w:rsidR="00810963" w:rsidRPr="00865163">
        <w:t>, 1/3 Superintendências</w:t>
      </w:r>
      <w:r w:rsidR="00810963">
        <w:t xml:space="preserve"> (rotativo entre os superintendentes)</w:t>
      </w:r>
      <w:r w:rsidR="00810963" w:rsidRPr="00865163">
        <w:t xml:space="preserve"> e 1/3 representantes dos</w:t>
      </w:r>
      <w:r w:rsidR="00DB1013">
        <w:t>(as)</w:t>
      </w:r>
      <w:r w:rsidR="00810963" w:rsidRPr="00865163">
        <w:t xml:space="preserve"> servidores</w:t>
      </w:r>
      <w:r w:rsidR="00DB1013">
        <w:t>(as)</w:t>
      </w:r>
      <w:r w:rsidR="00810963">
        <w:t xml:space="preserve"> (eleitos pelo conjunto dos</w:t>
      </w:r>
      <w:r w:rsidR="00DB1013">
        <w:t>(as)</w:t>
      </w:r>
      <w:r w:rsidR="00810963">
        <w:t xml:space="preserve"> servidores</w:t>
      </w:r>
      <w:r w:rsidR="00DB1013">
        <w:t>(as)</w:t>
      </w:r>
      <w:r w:rsidR="00810963">
        <w:t xml:space="preserve"> ativos e efetivos por um período predeterminado). </w:t>
      </w:r>
    </w:p>
    <w:p w14:paraId="55673C9B" w14:textId="79B0D576" w:rsidR="00810963" w:rsidRDefault="00810963" w:rsidP="001F0E5D">
      <w:pPr>
        <w:pStyle w:val="PargrafodaLista"/>
        <w:numPr>
          <w:ilvl w:val="1"/>
          <w:numId w:val="16"/>
        </w:numPr>
      </w:pPr>
      <w:r>
        <w:t>Superintendentes e representantes dos</w:t>
      </w:r>
      <w:r w:rsidR="00DB1013">
        <w:t>(as)</w:t>
      </w:r>
      <w:r>
        <w:t xml:space="preserve"> servidores</w:t>
      </w:r>
      <w:r w:rsidR="00DB1013">
        <w:t>(as)</w:t>
      </w:r>
      <w:r>
        <w:t xml:space="preserve"> também teriam direito a voto (quando forem servidores do quadro efetivo);</w:t>
      </w:r>
    </w:p>
    <w:p w14:paraId="748CDF05" w14:textId="77777777" w:rsidR="00810963" w:rsidRPr="00FD52CE" w:rsidRDefault="00810963" w:rsidP="00810963"/>
    <w:p w14:paraId="5B54C56A" w14:textId="57A91263" w:rsidR="00810963" w:rsidRDefault="00810963" w:rsidP="00810963">
      <w:pPr>
        <w:pStyle w:val="PargrafodaLista"/>
        <w:numPr>
          <w:ilvl w:val="0"/>
          <w:numId w:val="16"/>
        </w:numPr>
      </w:pPr>
      <w:r w:rsidRPr="00192C67">
        <w:rPr>
          <w:b/>
          <w:bCs/>
          <w:color w:val="127EA9"/>
          <w:u w:val="single"/>
        </w:rPr>
        <w:t>Proposta 2.9</w:t>
      </w:r>
      <w:r w:rsidRPr="00192C67">
        <w:rPr>
          <w:b/>
          <w:bCs/>
          <w:color w:val="127EA9"/>
        </w:rPr>
        <w:t xml:space="preserve"> –</w:t>
      </w:r>
      <w:r w:rsidRPr="00192C67">
        <w:rPr>
          <w:color w:val="127EA9"/>
        </w:rPr>
        <w:t xml:space="preserve"> </w:t>
      </w:r>
      <w:r w:rsidRPr="00865163">
        <w:t>Obrigatoriedade de consulta prévia às SES na organização do projeto do Censo Demográfico 2030, com a presença de servidores</w:t>
      </w:r>
      <w:r w:rsidR="00DB1013">
        <w:t>(as)</w:t>
      </w:r>
      <w:r w:rsidRPr="00865163">
        <w:t xml:space="preserve"> que participaram do Censo 2022. O</w:t>
      </w:r>
      <w:r w:rsidR="001F0E5D">
        <w:t>s</w:t>
      </w:r>
      <w:r w:rsidRPr="00865163">
        <w:t xml:space="preserve"> resultado</w:t>
      </w:r>
      <w:r w:rsidR="001F0E5D">
        <w:t>s</w:t>
      </w:r>
      <w:r w:rsidRPr="00865163">
        <w:t xml:space="preserve"> de tais consultas</w:t>
      </w:r>
      <w:r w:rsidR="001F0E5D">
        <w:t xml:space="preserve"> deverão ser </w:t>
      </w:r>
      <w:r w:rsidRPr="00865163">
        <w:t>registrad</w:t>
      </w:r>
      <w:r w:rsidR="001F0E5D">
        <w:t>os</w:t>
      </w:r>
      <w:r w:rsidRPr="00865163">
        <w:t xml:space="preserve"> em ata</w:t>
      </w:r>
      <w:r w:rsidR="001F0E5D">
        <w:t xml:space="preserve"> e</w:t>
      </w:r>
      <w:r w:rsidRPr="00865163">
        <w:t xml:space="preserve"> ser</w:t>
      </w:r>
      <w:r w:rsidR="001F0E5D">
        <w:t>em</w:t>
      </w:r>
      <w:r w:rsidRPr="00865163">
        <w:t xml:space="preserve"> compilado</w:t>
      </w:r>
      <w:r w:rsidR="001F0E5D">
        <w:t>s</w:t>
      </w:r>
      <w:r w:rsidRPr="00865163">
        <w:t xml:space="preserve"> em relatório disponível a todos os servidores do IBGE;</w:t>
      </w:r>
    </w:p>
    <w:p w14:paraId="5E26646C" w14:textId="77777777" w:rsidR="00810963" w:rsidRPr="00FD52CE" w:rsidRDefault="00810963" w:rsidP="00810963"/>
    <w:p w14:paraId="01E7792D" w14:textId="5CA6EB80" w:rsidR="00810963" w:rsidRDefault="00810963" w:rsidP="00810963">
      <w:pPr>
        <w:pStyle w:val="PargrafodaLista"/>
        <w:numPr>
          <w:ilvl w:val="0"/>
          <w:numId w:val="16"/>
        </w:numPr>
      </w:pPr>
      <w:r w:rsidRPr="00192C67">
        <w:rPr>
          <w:b/>
          <w:bCs/>
          <w:color w:val="127EA9"/>
          <w:u w:val="single"/>
        </w:rPr>
        <w:t>Proposta 2.10</w:t>
      </w:r>
      <w:r w:rsidRPr="00192C67">
        <w:rPr>
          <w:b/>
          <w:bCs/>
          <w:color w:val="127EA9"/>
        </w:rPr>
        <w:t xml:space="preserve"> –</w:t>
      </w:r>
      <w:r w:rsidRPr="00192C67">
        <w:rPr>
          <w:color w:val="127EA9"/>
        </w:rPr>
        <w:t xml:space="preserve"> </w:t>
      </w:r>
      <w:r w:rsidRPr="00865163">
        <w:t>Direito a pedido de transferência de servidores</w:t>
      </w:r>
      <w:r w:rsidR="00DB1013">
        <w:t>(as)</w:t>
      </w:r>
      <w:r w:rsidRPr="00865163">
        <w:t xml:space="preserve"> temporários</w:t>
      </w:r>
      <w:r w:rsidR="00DB1013">
        <w:t>(as)</w:t>
      </w:r>
      <w:r w:rsidRPr="00865163">
        <w:t>, possibilitando mudança de lotação do</w:t>
      </w:r>
      <w:r w:rsidR="00DB1013">
        <w:t>(a)</w:t>
      </w:r>
      <w:r w:rsidRPr="00865163">
        <w:t xml:space="preserve"> servidor</w:t>
      </w:r>
      <w:r w:rsidR="00DB1013">
        <w:t>(a)</w:t>
      </w:r>
      <w:r w:rsidRPr="00865163">
        <w:t>.</w:t>
      </w:r>
    </w:p>
    <w:p w14:paraId="28206314" w14:textId="77777777" w:rsidR="00810963" w:rsidRPr="00FD52CE" w:rsidRDefault="00810963" w:rsidP="00810963"/>
    <w:p w14:paraId="5F86A5B0" w14:textId="594E3C3D" w:rsidR="001F0E5D" w:rsidRDefault="00810963" w:rsidP="001F0E5D">
      <w:pPr>
        <w:pStyle w:val="PargrafodaLista"/>
        <w:numPr>
          <w:ilvl w:val="0"/>
          <w:numId w:val="16"/>
        </w:numPr>
      </w:pPr>
      <w:r w:rsidRPr="00192C67">
        <w:rPr>
          <w:b/>
          <w:bCs/>
          <w:color w:val="127EA9"/>
          <w:u w:val="single"/>
        </w:rPr>
        <w:t>Proposta 2.14</w:t>
      </w:r>
      <w:r w:rsidRPr="00192C67">
        <w:rPr>
          <w:b/>
          <w:bCs/>
          <w:color w:val="127EA9"/>
        </w:rPr>
        <w:t xml:space="preserve"> –</w:t>
      </w:r>
      <w:r w:rsidRPr="00192C67">
        <w:rPr>
          <w:color w:val="127EA9"/>
        </w:rPr>
        <w:t xml:space="preserve"> </w:t>
      </w:r>
      <w:r w:rsidRPr="00865163">
        <w:t>Estabelecimento de um número mínimo de servidores</w:t>
      </w:r>
      <w:r w:rsidR="00DB1013">
        <w:t>(as)</w:t>
      </w:r>
      <w:r w:rsidRPr="00865163">
        <w:t xml:space="preserve"> efetivos</w:t>
      </w:r>
      <w:r w:rsidR="00DB1013">
        <w:t>(as)</w:t>
      </w:r>
      <w:r w:rsidRPr="00865163">
        <w:t xml:space="preserve"> por agências conforme o nível de cada uma</w:t>
      </w:r>
      <w:r>
        <w:t xml:space="preserve">: </w:t>
      </w:r>
    </w:p>
    <w:p w14:paraId="7F782005" w14:textId="62D07750" w:rsidR="001F0E5D" w:rsidRDefault="00810963" w:rsidP="001F0E5D">
      <w:pPr>
        <w:pStyle w:val="PargrafodaLista"/>
        <w:numPr>
          <w:ilvl w:val="1"/>
          <w:numId w:val="16"/>
        </w:numPr>
      </w:pPr>
      <w:r>
        <w:t>mínimo de 3 servidores</w:t>
      </w:r>
      <w:r w:rsidR="00DB1013">
        <w:t>(as)</w:t>
      </w:r>
      <w:r>
        <w:t xml:space="preserve"> para agências de nível I</w:t>
      </w:r>
      <w:r w:rsidR="001F0E5D">
        <w:t>;</w:t>
      </w:r>
    </w:p>
    <w:p w14:paraId="0ABC68D0" w14:textId="4E10AEBC" w:rsidR="001F0E5D" w:rsidRDefault="00810963" w:rsidP="001F0E5D">
      <w:pPr>
        <w:pStyle w:val="PargrafodaLista"/>
        <w:numPr>
          <w:ilvl w:val="1"/>
          <w:numId w:val="16"/>
        </w:numPr>
      </w:pPr>
      <w:r>
        <w:t>4 servidores</w:t>
      </w:r>
      <w:r w:rsidR="00DB1013">
        <w:t>(as)</w:t>
      </w:r>
      <w:r>
        <w:t xml:space="preserve"> para agências de nível II</w:t>
      </w:r>
      <w:r w:rsidR="001F0E5D">
        <w:t>;</w:t>
      </w:r>
      <w:r>
        <w:t xml:space="preserve"> e </w:t>
      </w:r>
    </w:p>
    <w:p w14:paraId="1EE198DF" w14:textId="1A8FF1FD" w:rsidR="001F0E5D" w:rsidRDefault="00810963" w:rsidP="001F0E5D">
      <w:pPr>
        <w:pStyle w:val="PargrafodaLista"/>
        <w:numPr>
          <w:ilvl w:val="1"/>
          <w:numId w:val="16"/>
        </w:numPr>
      </w:pPr>
      <w:r>
        <w:t>5 servidores</w:t>
      </w:r>
      <w:r w:rsidR="00DB1013">
        <w:t>(as)</w:t>
      </w:r>
      <w:r>
        <w:t xml:space="preserve"> para agências de nível III</w:t>
      </w:r>
      <w:r w:rsidRPr="00865163">
        <w:t xml:space="preserve">. </w:t>
      </w:r>
    </w:p>
    <w:p w14:paraId="7D85C4CA" w14:textId="4FB26BC4" w:rsidR="00810963" w:rsidRDefault="00810963" w:rsidP="001F0E5D">
      <w:r w:rsidRPr="00865163">
        <w:t>Tal quantitativo serviria, inclusive, como parâmetro para a solicitação de vagas no próximo concurso;</w:t>
      </w:r>
    </w:p>
    <w:p w14:paraId="0FDB7804" w14:textId="77777777" w:rsidR="00810963" w:rsidRPr="00FD52CE" w:rsidRDefault="00810963" w:rsidP="00810963"/>
    <w:p w14:paraId="7197E3E1" w14:textId="78A4DF1E" w:rsidR="00810963" w:rsidRDefault="00810963" w:rsidP="00810963">
      <w:pPr>
        <w:pStyle w:val="PargrafodaLista"/>
        <w:numPr>
          <w:ilvl w:val="0"/>
          <w:numId w:val="16"/>
        </w:numPr>
      </w:pPr>
      <w:r w:rsidRPr="00192C67">
        <w:rPr>
          <w:b/>
          <w:bCs/>
          <w:color w:val="127EA9"/>
          <w:u w:val="single"/>
        </w:rPr>
        <w:lastRenderedPageBreak/>
        <w:t>Proposta 2.15</w:t>
      </w:r>
      <w:r w:rsidRPr="00192C67">
        <w:rPr>
          <w:b/>
          <w:bCs/>
          <w:color w:val="127EA9"/>
        </w:rPr>
        <w:t xml:space="preserve"> –</w:t>
      </w:r>
      <w:r w:rsidRPr="00192C67">
        <w:rPr>
          <w:color w:val="127EA9"/>
        </w:rPr>
        <w:t xml:space="preserve"> </w:t>
      </w:r>
      <w:r>
        <w:t xml:space="preserve">Estabelecimento de um </w:t>
      </w:r>
      <w:r w:rsidR="000F54F2">
        <w:t>G</w:t>
      </w:r>
      <w:r>
        <w:t xml:space="preserve">rupo de </w:t>
      </w:r>
      <w:r w:rsidR="000F54F2">
        <w:t>T</w:t>
      </w:r>
      <w:r>
        <w:t>rabalho (</w:t>
      </w:r>
      <w:r w:rsidRPr="00865163">
        <w:t>GT</w:t>
      </w:r>
      <w:r>
        <w:t>)</w:t>
      </w:r>
      <w:r w:rsidRPr="00865163">
        <w:t xml:space="preserve"> entre </w:t>
      </w:r>
      <w:r>
        <w:t>a Gerência de Relações Institucionais</w:t>
      </w:r>
      <w:r w:rsidRPr="00865163">
        <w:t xml:space="preserve"> </w:t>
      </w:r>
      <w:r w:rsidR="000F54F2">
        <w:t>e</w:t>
      </w:r>
      <w:r w:rsidRPr="00865163">
        <w:t xml:space="preserve"> representantes das áreas técnicas da SES (pesquisas estatísticas, pesquisas geográficas, comunicação, RH e RM) para elaboração de plano de melhoria dos fluxos de trabalhos e planejamento conjunto de pesquisas futuras;</w:t>
      </w:r>
    </w:p>
    <w:p w14:paraId="6B0E11F1" w14:textId="77777777" w:rsidR="00810963" w:rsidRPr="00192C67" w:rsidRDefault="00810963" w:rsidP="00810963">
      <w:pPr>
        <w:rPr>
          <w:b/>
          <w:bCs/>
          <w:color w:val="127EA9"/>
        </w:rPr>
      </w:pPr>
    </w:p>
    <w:p w14:paraId="15D33746" w14:textId="0CAF8331" w:rsidR="00810963" w:rsidRDefault="00810963" w:rsidP="00810963">
      <w:pPr>
        <w:pStyle w:val="PargrafodaLista"/>
        <w:numPr>
          <w:ilvl w:val="0"/>
          <w:numId w:val="16"/>
        </w:numPr>
      </w:pPr>
      <w:r w:rsidRPr="00192C67">
        <w:rPr>
          <w:b/>
          <w:bCs/>
          <w:color w:val="127EA9"/>
          <w:u w:val="single"/>
        </w:rPr>
        <w:t>Proposta 2.16</w:t>
      </w:r>
      <w:r w:rsidRPr="00192C67">
        <w:rPr>
          <w:b/>
          <w:bCs/>
          <w:color w:val="127EA9"/>
        </w:rPr>
        <w:t xml:space="preserve"> –</w:t>
      </w:r>
      <w:r w:rsidRPr="00192C67">
        <w:rPr>
          <w:color w:val="127EA9"/>
        </w:rPr>
        <w:t xml:space="preserve"> </w:t>
      </w:r>
      <w:r>
        <w:t xml:space="preserve">Estabelecer um convênio permanente com </w:t>
      </w:r>
      <w:r w:rsidR="000F54F2">
        <w:t>empresas</w:t>
      </w:r>
      <w:r>
        <w:t xml:space="preserve"> de </w:t>
      </w:r>
      <w:r w:rsidR="000F54F2">
        <w:t xml:space="preserve">locação </w:t>
      </w:r>
      <w:r>
        <w:t>de veículos</w:t>
      </w:r>
      <w:r w:rsidR="000F54F2">
        <w:t xml:space="preserve"> para</w:t>
      </w:r>
      <w:r>
        <w:t xml:space="preserve"> suprir a demanda </w:t>
      </w:r>
      <w:r w:rsidR="000F54F2">
        <w:t>de</w:t>
      </w:r>
      <w:r>
        <w:t xml:space="preserve"> deslocamento em campo quando inexistir viatura disponível;</w:t>
      </w:r>
    </w:p>
    <w:p w14:paraId="62FC417C" w14:textId="77777777" w:rsidR="00810963" w:rsidRPr="004F31C8" w:rsidRDefault="00810963" w:rsidP="00810963"/>
    <w:p w14:paraId="02690FB6" w14:textId="77777777" w:rsidR="00810963" w:rsidRPr="004F31C8" w:rsidRDefault="00810963" w:rsidP="00810963">
      <w:pPr>
        <w:pStyle w:val="PargrafodaLista"/>
        <w:numPr>
          <w:ilvl w:val="0"/>
          <w:numId w:val="16"/>
        </w:numPr>
      </w:pPr>
      <w:r w:rsidRPr="00192C67">
        <w:rPr>
          <w:b/>
          <w:bCs/>
          <w:color w:val="127EA9"/>
          <w:u w:val="single"/>
        </w:rPr>
        <w:t>Proposta 2.17</w:t>
      </w:r>
      <w:r w:rsidRPr="00192C67">
        <w:rPr>
          <w:b/>
          <w:bCs/>
          <w:color w:val="127EA9"/>
        </w:rPr>
        <w:t xml:space="preserve"> –</w:t>
      </w:r>
      <w:r w:rsidRPr="00192C67">
        <w:rPr>
          <w:color w:val="127EA9"/>
        </w:rPr>
        <w:t xml:space="preserve"> </w:t>
      </w:r>
      <w:r>
        <w:t>Cobrar da Sede a elaboração de protocolos de ação em caso de assédio, agressões, ocorrências policiais e acidentes de outra natureza (mordida de cachorro, queda de árvore em viatura etc.) envolvendo servidores em funções de coleta;</w:t>
      </w:r>
    </w:p>
    <w:p w14:paraId="138C6E8B" w14:textId="77777777" w:rsidR="00810963" w:rsidRPr="00216A39" w:rsidRDefault="00810963" w:rsidP="00810963">
      <w:pPr>
        <w:spacing w:line="240" w:lineRule="auto"/>
        <w:rPr>
          <w:rFonts w:ascii="Times New Roman" w:hAnsi="Times New Roman" w:cs="Times New Roman"/>
          <w:sz w:val="28"/>
          <w:szCs w:val="28"/>
        </w:rPr>
      </w:pPr>
    </w:p>
    <w:p w14:paraId="0D799189" w14:textId="77777777" w:rsidR="00810963" w:rsidRPr="00216A39" w:rsidRDefault="00810963" w:rsidP="00810963">
      <w:pPr>
        <w:spacing w:line="240" w:lineRule="auto"/>
        <w:rPr>
          <w:rFonts w:ascii="Times New Roman" w:hAnsi="Times New Roman" w:cs="Times New Roman"/>
          <w:sz w:val="28"/>
          <w:szCs w:val="28"/>
        </w:rPr>
      </w:pPr>
    </w:p>
    <w:p w14:paraId="0BD0E062" w14:textId="77777777" w:rsidR="00810963" w:rsidRPr="00865163" w:rsidRDefault="00810963" w:rsidP="00810963">
      <w:pPr>
        <w:pStyle w:val="Ttulo2"/>
      </w:pPr>
      <w:bookmarkStart w:id="19" w:name="_Toc195783492"/>
      <w:r w:rsidRPr="00865163">
        <w:t>03 – Bloco ASSIBGE</w:t>
      </w:r>
      <w:bookmarkEnd w:id="19"/>
    </w:p>
    <w:p w14:paraId="673CB823" w14:textId="77777777" w:rsidR="00810963" w:rsidRPr="00216A39" w:rsidRDefault="00810963" w:rsidP="00810963">
      <w:pPr>
        <w:spacing w:line="240" w:lineRule="auto"/>
        <w:rPr>
          <w:rFonts w:ascii="Times New Roman" w:hAnsi="Times New Roman" w:cs="Times New Roman"/>
          <w:sz w:val="28"/>
          <w:szCs w:val="28"/>
        </w:rPr>
      </w:pPr>
    </w:p>
    <w:p w14:paraId="1F70FAD2" w14:textId="36126808" w:rsidR="00810963" w:rsidRDefault="00810963" w:rsidP="00810963">
      <w:pPr>
        <w:pStyle w:val="PargrafodaLista"/>
        <w:numPr>
          <w:ilvl w:val="0"/>
          <w:numId w:val="17"/>
        </w:numPr>
      </w:pPr>
      <w:r w:rsidRPr="00192C67">
        <w:rPr>
          <w:b/>
          <w:bCs/>
          <w:color w:val="127EA9"/>
          <w:u w:val="single"/>
        </w:rPr>
        <w:t>Proposta 3.1</w:t>
      </w:r>
      <w:r w:rsidRPr="00192C67">
        <w:rPr>
          <w:b/>
          <w:bCs/>
          <w:color w:val="127EA9"/>
        </w:rPr>
        <w:t xml:space="preserve"> –</w:t>
      </w:r>
      <w:r w:rsidRPr="00192C67">
        <w:rPr>
          <w:color w:val="127EA9"/>
        </w:rPr>
        <w:t xml:space="preserve"> </w:t>
      </w:r>
      <w:r w:rsidRPr="00865163">
        <w:t>Obrigatoriedade de relatórios trimestrais</w:t>
      </w:r>
      <w:r w:rsidR="000F54F2">
        <w:t xml:space="preserve"> elaborados </w:t>
      </w:r>
      <w:r w:rsidRPr="00865163">
        <w:t>p</w:t>
      </w:r>
      <w:r w:rsidR="000F54F2">
        <w:t>ela</w:t>
      </w:r>
      <w:r w:rsidRPr="00865163">
        <w:t xml:space="preserve"> E</w:t>
      </w:r>
      <w:r w:rsidR="000F54F2">
        <w:t xml:space="preserve">xecutiva </w:t>
      </w:r>
      <w:r w:rsidRPr="00865163">
        <w:t>N</w:t>
      </w:r>
      <w:r w:rsidR="000F54F2">
        <w:t>acional</w:t>
      </w:r>
      <w:r w:rsidRPr="00865163">
        <w:t xml:space="preserve"> com o </w:t>
      </w:r>
      <w:r w:rsidRPr="00810963">
        <w:rPr>
          <w:i/>
          <w:iCs/>
        </w:rPr>
        <w:t>feedback</w:t>
      </w:r>
      <w:r w:rsidRPr="00865163">
        <w:t xml:space="preserve"> do andamento de cada proposta aprovada nos congressos e encontros nacionais;</w:t>
      </w:r>
    </w:p>
    <w:p w14:paraId="4C53178A" w14:textId="77777777" w:rsidR="00810963" w:rsidRPr="00FD52CE" w:rsidRDefault="00810963" w:rsidP="00810963"/>
    <w:p w14:paraId="2ABAED63" w14:textId="713CDC1C" w:rsidR="00810963" w:rsidRDefault="00810963" w:rsidP="00810963">
      <w:pPr>
        <w:pStyle w:val="PargrafodaLista"/>
        <w:numPr>
          <w:ilvl w:val="0"/>
          <w:numId w:val="17"/>
        </w:numPr>
      </w:pPr>
      <w:r w:rsidRPr="00192C67">
        <w:rPr>
          <w:b/>
          <w:bCs/>
          <w:color w:val="127EA9"/>
          <w:u w:val="single"/>
        </w:rPr>
        <w:t>Proposta 3.2</w:t>
      </w:r>
      <w:r w:rsidRPr="00192C67">
        <w:rPr>
          <w:b/>
          <w:bCs/>
          <w:color w:val="127EA9"/>
        </w:rPr>
        <w:t xml:space="preserve"> –</w:t>
      </w:r>
      <w:r w:rsidRPr="00192C67">
        <w:rPr>
          <w:color w:val="127EA9"/>
        </w:rPr>
        <w:t xml:space="preserve"> </w:t>
      </w:r>
      <w:r w:rsidRPr="00865163">
        <w:t xml:space="preserve">Judicialização imediata da pauta referente </w:t>
      </w:r>
      <w:r w:rsidR="000F54F2">
        <w:t>à</w:t>
      </w:r>
      <w:r w:rsidRPr="00865163">
        <w:t xml:space="preserve"> obrigatoriedade de seguros para viatura</w:t>
      </w:r>
      <w:r w:rsidR="000F54F2">
        <w:t>s</w:t>
      </w:r>
      <w:r w:rsidR="000F54F2">
        <w:rPr>
          <w:rStyle w:val="Refdenotaderodap"/>
        </w:rPr>
        <w:footnoteReference w:id="2"/>
      </w:r>
      <w:r w:rsidRPr="00865163">
        <w:t>;</w:t>
      </w:r>
    </w:p>
    <w:p w14:paraId="6031CA27" w14:textId="77777777" w:rsidR="00810963" w:rsidRPr="00FD52CE" w:rsidRDefault="00810963" w:rsidP="00810963"/>
    <w:p w14:paraId="7125162D" w14:textId="44AE6CBC" w:rsidR="00810963" w:rsidRDefault="00810963" w:rsidP="00810963">
      <w:pPr>
        <w:pStyle w:val="PargrafodaLista"/>
        <w:numPr>
          <w:ilvl w:val="0"/>
          <w:numId w:val="17"/>
        </w:numPr>
      </w:pPr>
      <w:r w:rsidRPr="00192C67">
        <w:rPr>
          <w:b/>
          <w:bCs/>
          <w:color w:val="127EA9"/>
          <w:u w:val="single"/>
        </w:rPr>
        <w:t>Proposta 3.3</w:t>
      </w:r>
      <w:r w:rsidRPr="00192C67">
        <w:rPr>
          <w:b/>
          <w:bCs/>
          <w:color w:val="127EA9"/>
        </w:rPr>
        <w:t xml:space="preserve"> –</w:t>
      </w:r>
      <w:r w:rsidRPr="00192C67">
        <w:rPr>
          <w:color w:val="127EA9"/>
        </w:rPr>
        <w:t xml:space="preserve"> </w:t>
      </w:r>
      <w:r w:rsidRPr="00865163">
        <w:t xml:space="preserve">Elaboração de um fluxo de assistência para ocorrências de trânsito </w:t>
      </w:r>
      <w:r w:rsidR="000F54F2">
        <w:t>envolvendo</w:t>
      </w:r>
      <w:r w:rsidRPr="00865163">
        <w:t xml:space="preserve"> servidores</w:t>
      </w:r>
      <w:r w:rsidR="000F54F2">
        <w:t>(as) do IBGE</w:t>
      </w:r>
      <w:r>
        <w:t xml:space="preserve">, </w:t>
      </w:r>
      <w:r w:rsidRPr="00865163">
        <w:t xml:space="preserve">especialmente </w:t>
      </w:r>
      <w:r w:rsidR="000F54F2">
        <w:t xml:space="preserve">aqueles </w:t>
      </w:r>
      <w:r w:rsidRPr="00865163">
        <w:t>envolve</w:t>
      </w:r>
      <w:r w:rsidR="000F54F2">
        <w:t>ndo agentes de coleta</w:t>
      </w:r>
      <w:r w:rsidRPr="00865163">
        <w:t xml:space="preserve"> </w:t>
      </w:r>
      <w:r w:rsidR="000F54F2">
        <w:t>(</w:t>
      </w:r>
      <w:r w:rsidRPr="00865163">
        <w:t>APM</w:t>
      </w:r>
      <w:r w:rsidR="000F54F2">
        <w:t xml:space="preserve">s e </w:t>
      </w:r>
      <w:proofErr w:type="spellStart"/>
      <w:r w:rsidR="000F54F2">
        <w:t>SCQ</w:t>
      </w:r>
      <w:r w:rsidR="004C42DB">
        <w:t>’</w:t>
      </w:r>
      <w:r w:rsidR="000F54F2">
        <w:t>s</w:t>
      </w:r>
      <w:proofErr w:type="spellEnd"/>
      <w:r w:rsidR="000F54F2">
        <w:t>)</w:t>
      </w:r>
      <w:r w:rsidRPr="00865163">
        <w:t>;</w:t>
      </w:r>
    </w:p>
    <w:p w14:paraId="36D0BEA6" w14:textId="77777777" w:rsidR="00810963" w:rsidRPr="00FD52CE" w:rsidRDefault="00810963" w:rsidP="00810963"/>
    <w:p w14:paraId="012EBB5A" w14:textId="07F91275" w:rsidR="00810963" w:rsidRPr="004640B0" w:rsidRDefault="00810963" w:rsidP="00810963">
      <w:pPr>
        <w:pStyle w:val="PargrafodaLista"/>
        <w:numPr>
          <w:ilvl w:val="0"/>
          <w:numId w:val="17"/>
        </w:numPr>
        <w:rPr>
          <w:color w:val="000000" w:themeColor="text1"/>
        </w:rPr>
      </w:pPr>
      <w:r w:rsidRPr="00192C67">
        <w:rPr>
          <w:b/>
          <w:bCs/>
          <w:color w:val="127EA9"/>
          <w:u w:val="single"/>
        </w:rPr>
        <w:lastRenderedPageBreak/>
        <w:t>Proposta 3.4</w:t>
      </w:r>
      <w:r w:rsidRPr="00192C67">
        <w:rPr>
          <w:b/>
          <w:bCs/>
          <w:color w:val="127EA9"/>
        </w:rPr>
        <w:t xml:space="preserve"> –</w:t>
      </w:r>
      <w:r w:rsidRPr="00192C67">
        <w:rPr>
          <w:color w:val="127EA9"/>
        </w:rPr>
        <w:t xml:space="preserve"> </w:t>
      </w:r>
      <w:r w:rsidRPr="004640B0">
        <w:rPr>
          <w:color w:val="000000" w:themeColor="text1"/>
        </w:rPr>
        <w:t>Em caso de necessidade de servidor</w:t>
      </w:r>
      <w:r w:rsidR="00DB1013">
        <w:rPr>
          <w:color w:val="000000" w:themeColor="text1"/>
        </w:rPr>
        <w:t>(a)</w:t>
      </w:r>
      <w:r w:rsidRPr="004640B0">
        <w:rPr>
          <w:color w:val="000000" w:themeColor="text1"/>
        </w:rPr>
        <w:t xml:space="preserve"> temporário</w:t>
      </w:r>
      <w:r w:rsidR="00DB1013">
        <w:rPr>
          <w:color w:val="000000" w:themeColor="text1"/>
        </w:rPr>
        <w:t>(a)</w:t>
      </w:r>
      <w:r w:rsidRPr="004640B0">
        <w:rPr>
          <w:color w:val="000000" w:themeColor="text1"/>
        </w:rPr>
        <w:t xml:space="preserve"> ter de ressarcir o erário nos casos de ocorrências de trânsito, o sindicato cobriria 75% do valor para os servidores</w:t>
      </w:r>
      <w:r w:rsidR="00DB1013">
        <w:rPr>
          <w:color w:val="000000" w:themeColor="text1"/>
        </w:rPr>
        <w:t>(as)</w:t>
      </w:r>
      <w:r w:rsidRPr="004640B0">
        <w:rPr>
          <w:color w:val="000000" w:themeColor="text1"/>
        </w:rPr>
        <w:t xml:space="preserve"> temporários</w:t>
      </w:r>
      <w:r w:rsidR="00DB1013">
        <w:rPr>
          <w:color w:val="000000" w:themeColor="text1"/>
        </w:rPr>
        <w:t>(as)</w:t>
      </w:r>
      <w:r w:rsidRPr="004640B0">
        <w:rPr>
          <w:color w:val="000000" w:themeColor="text1"/>
        </w:rPr>
        <w:t xml:space="preserve"> sindicalizados</w:t>
      </w:r>
      <w:r w:rsidR="00DB1013">
        <w:rPr>
          <w:color w:val="000000" w:themeColor="text1"/>
        </w:rPr>
        <w:t>(as)</w:t>
      </w:r>
      <w:r w:rsidR="004640B0" w:rsidRPr="004640B0">
        <w:rPr>
          <w:color w:val="000000" w:themeColor="text1"/>
        </w:rPr>
        <w:t>, observada a carência de 30 dias de filiação</w:t>
      </w:r>
      <w:r w:rsidRPr="004640B0">
        <w:rPr>
          <w:color w:val="000000" w:themeColor="text1"/>
        </w:rPr>
        <w:t xml:space="preserve">. Avaliar concomitantemente, possibilidade do sindicato </w:t>
      </w:r>
      <w:proofErr w:type="spellStart"/>
      <w:r w:rsidRPr="004640B0">
        <w:rPr>
          <w:color w:val="000000" w:themeColor="text1"/>
        </w:rPr>
        <w:t>judicializar</w:t>
      </w:r>
      <w:proofErr w:type="spellEnd"/>
      <w:r w:rsidRPr="004640B0">
        <w:rPr>
          <w:color w:val="000000" w:themeColor="text1"/>
        </w:rPr>
        <w:t xml:space="preserve"> os casos de perda na análise;</w:t>
      </w:r>
    </w:p>
    <w:p w14:paraId="78D62563" w14:textId="77777777" w:rsidR="00810963" w:rsidRPr="00FD52CE" w:rsidRDefault="00810963" w:rsidP="00810963"/>
    <w:p w14:paraId="4A6541EC" w14:textId="77777777" w:rsidR="00810963" w:rsidRDefault="00810963" w:rsidP="00810963">
      <w:pPr>
        <w:pStyle w:val="PargrafodaLista"/>
        <w:numPr>
          <w:ilvl w:val="0"/>
          <w:numId w:val="17"/>
        </w:numPr>
      </w:pPr>
      <w:r w:rsidRPr="00192C67">
        <w:rPr>
          <w:b/>
          <w:bCs/>
          <w:color w:val="127EA9"/>
          <w:u w:val="single"/>
        </w:rPr>
        <w:t xml:space="preserve">Proposta 3.5 </w:t>
      </w:r>
      <w:r w:rsidRPr="00192C67">
        <w:rPr>
          <w:b/>
          <w:bCs/>
          <w:color w:val="127EA9"/>
        </w:rPr>
        <w:t>–</w:t>
      </w:r>
      <w:r w:rsidRPr="00192C67">
        <w:rPr>
          <w:color w:val="127EA9"/>
        </w:rPr>
        <w:t xml:space="preserve"> </w:t>
      </w:r>
      <w:r w:rsidRPr="00865163">
        <w:t>Encaminhamento, com 6 meses de antecedência, das datas e principais informes para eleições estaduais e nacionais da ASSIBGE;</w:t>
      </w:r>
    </w:p>
    <w:p w14:paraId="299EE2D0" w14:textId="77777777" w:rsidR="00810963" w:rsidRPr="00FD52CE" w:rsidRDefault="00810963" w:rsidP="00810963"/>
    <w:p w14:paraId="4F700480" w14:textId="77777777" w:rsidR="00810963" w:rsidRDefault="00810963" w:rsidP="00810963">
      <w:pPr>
        <w:pStyle w:val="PargrafodaLista"/>
        <w:numPr>
          <w:ilvl w:val="0"/>
          <w:numId w:val="17"/>
        </w:numPr>
      </w:pPr>
      <w:r w:rsidRPr="00192C67">
        <w:rPr>
          <w:b/>
          <w:bCs/>
          <w:color w:val="127EA9"/>
          <w:u w:val="single"/>
        </w:rPr>
        <w:t>Proposta 3.6</w:t>
      </w:r>
      <w:r w:rsidRPr="00192C67">
        <w:rPr>
          <w:b/>
          <w:bCs/>
          <w:color w:val="127EA9"/>
        </w:rPr>
        <w:t xml:space="preserve"> –</w:t>
      </w:r>
      <w:r w:rsidRPr="00192C67">
        <w:rPr>
          <w:color w:val="127EA9"/>
        </w:rPr>
        <w:t xml:space="preserve"> </w:t>
      </w:r>
      <w:r w:rsidRPr="00865163">
        <w:t>Encaminhamento, com 3 meses de antecedência, das datas e principais informes para os encontros e congressos presenciais da ASSIBGE;</w:t>
      </w:r>
    </w:p>
    <w:p w14:paraId="17699285" w14:textId="77777777" w:rsidR="00810963" w:rsidRPr="00FD52CE" w:rsidRDefault="00810963" w:rsidP="00810963"/>
    <w:p w14:paraId="4826C0FF" w14:textId="77777777" w:rsidR="00810963" w:rsidRDefault="00810963" w:rsidP="00810963">
      <w:pPr>
        <w:pStyle w:val="PargrafodaLista"/>
        <w:numPr>
          <w:ilvl w:val="0"/>
          <w:numId w:val="17"/>
        </w:numPr>
      </w:pPr>
      <w:r w:rsidRPr="00192C67">
        <w:rPr>
          <w:b/>
          <w:bCs/>
          <w:color w:val="127EA9"/>
          <w:u w:val="single"/>
        </w:rPr>
        <w:t>Proposta 3.7</w:t>
      </w:r>
      <w:r w:rsidRPr="00192C67">
        <w:rPr>
          <w:b/>
          <w:bCs/>
          <w:color w:val="127EA9"/>
        </w:rPr>
        <w:t xml:space="preserve"> –</w:t>
      </w:r>
      <w:r w:rsidRPr="00192C67">
        <w:rPr>
          <w:color w:val="127EA9"/>
        </w:rPr>
        <w:t xml:space="preserve"> </w:t>
      </w:r>
      <w:r>
        <w:t>Estabelecimento de c</w:t>
      </w:r>
      <w:r w:rsidRPr="00865163">
        <w:t>onvênio</w:t>
      </w:r>
      <w:r>
        <w:t xml:space="preserve"> entre a</w:t>
      </w:r>
      <w:r w:rsidRPr="00865163">
        <w:t xml:space="preserve"> ASSIBGE e </w:t>
      </w:r>
      <w:proofErr w:type="spellStart"/>
      <w:r w:rsidRPr="00865163">
        <w:t>GymPass</w:t>
      </w:r>
      <w:proofErr w:type="spellEnd"/>
      <w:r w:rsidRPr="00865163">
        <w:t xml:space="preserve"> (ou similar);</w:t>
      </w:r>
    </w:p>
    <w:p w14:paraId="11C6D7D2" w14:textId="77777777" w:rsidR="00810963" w:rsidRPr="00FD52CE" w:rsidRDefault="00810963" w:rsidP="00810963"/>
    <w:p w14:paraId="14525D52" w14:textId="7D1A1B58" w:rsidR="00810963" w:rsidRDefault="00810963" w:rsidP="00810963">
      <w:pPr>
        <w:pStyle w:val="PargrafodaLista"/>
        <w:numPr>
          <w:ilvl w:val="0"/>
          <w:numId w:val="17"/>
        </w:numPr>
      </w:pPr>
      <w:r w:rsidRPr="00192C67">
        <w:rPr>
          <w:b/>
          <w:bCs/>
          <w:color w:val="127EA9"/>
          <w:u w:val="single"/>
        </w:rPr>
        <w:t>Proposta 3.8</w:t>
      </w:r>
      <w:r w:rsidRPr="00192C67">
        <w:rPr>
          <w:b/>
          <w:bCs/>
          <w:color w:val="127EA9"/>
        </w:rPr>
        <w:t xml:space="preserve"> –</w:t>
      </w:r>
      <w:r w:rsidRPr="00192C67">
        <w:rPr>
          <w:color w:val="127EA9"/>
        </w:rPr>
        <w:t xml:space="preserve"> </w:t>
      </w:r>
      <w:r>
        <w:t>Estabelecimento de convênio entre a ASSIBGE com um plano de saúde escala nacional (Unimed, Bradesco saúde etc.) e/ou atuação ativa do sindicato nacional para melhorar condições do convênio com a GEAP;</w:t>
      </w:r>
    </w:p>
    <w:p w14:paraId="36D2D7F3" w14:textId="77777777" w:rsidR="00810963" w:rsidRPr="00FD52CE" w:rsidRDefault="00810963" w:rsidP="00810963"/>
    <w:p w14:paraId="51B351DA" w14:textId="77777777" w:rsidR="00810963" w:rsidRDefault="00810963" w:rsidP="00810963">
      <w:pPr>
        <w:pStyle w:val="PargrafodaLista"/>
        <w:numPr>
          <w:ilvl w:val="0"/>
          <w:numId w:val="17"/>
        </w:numPr>
      </w:pPr>
      <w:r w:rsidRPr="00192C67">
        <w:rPr>
          <w:b/>
          <w:bCs/>
          <w:color w:val="127EA9"/>
          <w:u w:val="single"/>
        </w:rPr>
        <w:t>Proposta 3.9</w:t>
      </w:r>
      <w:r w:rsidRPr="00192C67">
        <w:rPr>
          <w:b/>
          <w:bCs/>
          <w:color w:val="127EA9"/>
        </w:rPr>
        <w:t xml:space="preserve"> –</w:t>
      </w:r>
      <w:r w:rsidRPr="00192C67">
        <w:rPr>
          <w:color w:val="127EA9"/>
        </w:rPr>
        <w:t xml:space="preserve"> </w:t>
      </w:r>
      <w:r>
        <w:t>Estabelecimento de convênio entre a ASSIBGE com uma drogaria de alcance nacional, provendo os associados de descontos em produtos;</w:t>
      </w:r>
    </w:p>
    <w:p w14:paraId="67580A75" w14:textId="77777777" w:rsidR="00810963" w:rsidRPr="00FD52CE" w:rsidRDefault="00810963" w:rsidP="00810963"/>
    <w:p w14:paraId="37962AC8" w14:textId="77777777" w:rsidR="00810963" w:rsidRDefault="00810963" w:rsidP="00810963">
      <w:pPr>
        <w:pStyle w:val="PargrafodaLista"/>
        <w:numPr>
          <w:ilvl w:val="0"/>
          <w:numId w:val="17"/>
        </w:numPr>
      </w:pPr>
      <w:r w:rsidRPr="00192C67">
        <w:rPr>
          <w:b/>
          <w:bCs/>
          <w:color w:val="127EA9"/>
          <w:u w:val="single"/>
        </w:rPr>
        <w:t>Proposta 3.10</w:t>
      </w:r>
      <w:r w:rsidRPr="00192C67">
        <w:rPr>
          <w:b/>
          <w:bCs/>
          <w:color w:val="127EA9"/>
        </w:rPr>
        <w:t xml:space="preserve"> –</w:t>
      </w:r>
      <w:r w:rsidRPr="00192C67">
        <w:rPr>
          <w:color w:val="127EA9"/>
        </w:rPr>
        <w:t xml:space="preserve"> </w:t>
      </w:r>
      <w:r>
        <w:t xml:space="preserve">Estabelecimento de convênio entre a ASSIBGE com rede veterinária e/ou </w:t>
      </w:r>
      <w:r w:rsidRPr="002D42DD">
        <w:rPr>
          <w:i/>
          <w:iCs/>
        </w:rPr>
        <w:t>pet shop</w:t>
      </w:r>
      <w:r>
        <w:t xml:space="preserve"> de alcance nacional, provendo os associados de descontos em produtos;</w:t>
      </w:r>
    </w:p>
    <w:p w14:paraId="16F4134D" w14:textId="77777777" w:rsidR="00810963" w:rsidRPr="00FD52CE" w:rsidRDefault="00810963" w:rsidP="00810963"/>
    <w:p w14:paraId="2C951FE1" w14:textId="77777777" w:rsidR="00810963" w:rsidRDefault="00810963" w:rsidP="00810963">
      <w:pPr>
        <w:pStyle w:val="PargrafodaLista"/>
        <w:numPr>
          <w:ilvl w:val="0"/>
          <w:numId w:val="17"/>
        </w:numPr>
      </w:pPr>
      <w:r w:rsidRPr="00192C67">
        <w:rPr>
          <w:b/>
          <w:bCs/>
          <w:color w:val="127EA9"/>
          <w:u w:val="single"/>
        </w:rPr>
        <w:lastRenderedPageBreak/>
        <w:t>Proposta 3.11</w:t>
      </w:r>
      <w:r w:rsidRPr="00192C67">
        <w:rPr>
          <w:b/>
          <w:bCs/>
          <w:color w:val="127EA9"/>
        </w:rPr>
        <w:t xml:space="preserve"> –</w:t>
      </w:r>
      <w:r w:rsidRPr="00192C67">
        <w:rPr>
          <w:color w:val="127EA9"/>
        </w:rPr>
        <w:t xml:space="preserve"> </w:t>
      </w:r>
      <w:r>
        <w:t>Criação de fluxograma e passo a passo para núcleos estaduais firmarem parcerias e contratos com programas de ginástica laboral, yoga, alongamento etc.</w:t>
      </w:r>
    </w:p>
    <w:p w14:paraId="6FF4C956" w14:textId="77777777" w:rsidR="00810963" w:rsidRPr="007A06CD" w:rsidRDefault="00810963" w:rsidP="00810963"/>
    <w:p w14:paraId="1CDCD6D7" w14:textId="77777777" w:rsidR="00810963" w:rsidRDefault="00810963" w:rsidP="00810963">
      <w:pPr>
        <w:pStyle w:val="PargrafodaLista"/>
        <w:numPr>
          <w:ilvl w:val="0"/>
          <w:numId w:val="17"/>
        </w:numPr>
      </w:pPr>
      <w:r w:rsidRPr="00192C67">
        <w:rPr>
          <w:b/>
          <w:bCs/>
          <w:color w:val="127EA9"/>
          <w:u w:val="single"/>
        </w:rPr>
        <w:t>Proposta 3.12</w:t>
      </w:r>
      <w:r w:rsidRPr="00192C67">
        <w:rPr>
          <w:b/>
          <w:bCs/>
          <w:color w:val="127EA9"/>
        </w:rPr>
        <w:t xml:space="preserve"> –</w:t>
      </w:r>
      <w:r w:rsidRPr="00192C67">
        <w:rPr>
          <w:color w:val="127EA9"/>
        </w:rPr>
        <w:t xml:space="preserve"> </w:t>
      </w:r>
      <w:r w:rsidRPr="007A06CD">
        <w:t xml:space="preserve">Criação de fluxograma e passo a passo para núcleos estaduais firmarem parcerias e convênios com clubes, hotéis, </w:t>
      </w:r>
      <w:r>
        <w:t>farmácias locais etc.</w:t>
      </w:r>
      <w:r w:rsidRPr="007A06CD">
        <w:t xml:space="preserve"> </w:t>
      </w:r>
    </w:p>
    <w:p w14:paraId="5F2AAD7A" w14:textId="77777777" w:rsidR="00810963" w:rsidRPr="00A565C9" w:rsidRDefault="00810963" w:rsidP="00810963"/>
    <w:p w14:paraId="034E0414" w14:textId="77777777" w:rsidR="00810963" w:rsidRPr="00F773C9" w:rsidRDefault="00810963" w:rsidP="00810963">
      <w:pPr>
        <w:pStyle w:val="PargrafodaLista"/>
        <w:numPr>
          <w:ilvl w:val="0"/>
          <w:numId w:val="17"/>
        </w:numPr>
      </w:pPr>
      <w:r w:rsidRPr="00192C67">
        <w:rPr>
          <w:b/>
          <w:bCs/>
          <w:color w:val="127EA9"/>
          <w:u w:val="single"/>
        </w:rPr>
        <w:t>Proposta 3.13</w:t>
      </w:r>
      <w:r w:rsidRPr="00192C67">
        <w:rPr>
          <w:b/>
          <w:bCs/>
          <w:color w:val="127EA9"/>
        </w:rPr>
        <w:t xml:space="preserve"> –</w:t>
      </w:r>
      <w:r w:rsidRPr="00192C67">
        <w:rPr>
          <w:color w:val="127EA9"/>
        </w:rPr>
        <w:t xml:space="preserve"> </w:t>
      </w:r>
      <w:r>
        <w:t>Estabelecimento de critérios objetivos na seleção dos sindicalizados que vão atuar na mesa de negociação com o governo e abertura para representação dos núcleos estaduais através de eleição;</w:t>
      </w:r>
    </w:p>
    <w:p w14:paraId="62FF362D" w14:textId="77777777" w:rsidR="00810963" w:rsidRPr="00216A39" w:rsidRDefault="00810963" w:rsidP="00810963">
      <w:pPr>
        <w:spacing w:line="240" w:lineRule="auto"/>
        <w:rPr>
          <w:rFonts w:ascii="Times New Roman" w:hAnsi="Times New Roman" w:cs="Times New Roman"/>
          <w:sz w:val="28"/>
          <w:szCs w:val="28"/>
        </w:rPr>
      </w:pPr>
    </w:p>
    <w:p w14:paraId="73CE3E0E" w14:textId="77777777" w:rsidR="00810963" w:rsidRPr="00216A39" w:rsidRDefault="00810963" w:rsidP="00810963">
      <w:pPr>
        <w:spacing w:line="240" w:lineRule="auto"/>
        <w:rPr>
          <w:rFonts w:ascii="Times New Roman" w:hAnsi="Times New Roman" w:cs="Times New Roman"/>
          <w:sz w:val="28"/>
          <w:szCs w:val="28"/>
        </w:rPr>
      </w:pPr>
    </w:p>
    <w:p w14:paraId="4A2F8A88" w14:textId="77777777" w:rsidR="00810963" w:rsidRPr="00865163" w:rsidRDefault="00810963" w:rsidP="00810963">
      <w:pPr>
        <w:pStyle w:val="Ttulo2"/>
      </w:pPr>
      <w:bookmarkStart w:id="20" w:name="_Toc195783493"/>
      <w:r w:rsidRPr="00865163">
        <w:t>04 – Bloco de Alterações Estatutárias</w:t>
      </w:r>
      <w:bookmarkEnd w:id="20"/>
    </w:p>
    <w:p w14:paraId="1CE26F61" w14:textId="77777777" w:rsidR="00810963" w:rsidRPr="00216A39" w:rsidRDefault="00810963" w:rsidP="00810963">
      <w:pPr>
        <w:spacing w:line="240" w:lineRule="auto"/>
        <w:rPr>
          <w:rFonts w:ascii="Times New Roman" w:hAnsi="Times New Roman" w:cs="Times New Roman"/>
          <w:sz w:val="28"/>
          <w:szCs w:val="28"/>
        </w:rPr>
      </w:pPr>
    </w:p>
    <w:p w14:paraId="35D7AC43" w14:textId="77777777" w:rsidR="00810963" w:rsidRDefault="00810963" w:rsidP="00810963">
      <w:pPr>
        <w:pStyle w:val="PargrafodaLista"/>
        <w:numPr>
          <w:ilvl w:val="0"/>
          <w:numId w:val="18"/>
        </w:numPr>
      </w:pPr>
      <w:r w:rsidRPr="00192C67">
        <w:rPr>
          <w:b/>
          <w:bCs/>
          <w:color w:val="127EA9"/>
          <w:u w:val="single"/>
        </w:rPr>
        <w:t>Proposta 4.1</w:t>
      </w:r>
      <w:r w:rsidRPr="00192C67">
        <w:rPr>
          <w:b/>
          <w:bCs/>
          <w:color w:val="127EA9"/>
        </w:rPr>
        <w:t xml:space="preserve"> –</w:t>
      </w:r>
      <w:r w:rsidRPr="00192C67">
        <w:rPr>
          <w:color w:val="127EA9"/>
        </w:rPr>
        <w:t xml:space="preserve"> </w:t>
      </w:r>
      <w:r w:rsidRPr="00865163">
        <w:t>Alterar o Artigo 18º e parágrafo(s) subsequente(s), de forma que as eleições sejam feitas pelo critério da proporcionalidade direta e qualificada, em consonância com as eleições de delegados para Congresso Nacional e Direção Nacional. Idem, para o Artigo 27º, que trata dos Núcleos Sindicais</w:t>
      </w:r>
      <w:r>
        <w:t>;</w:t>
      </w:r>
    </w:p>
    <w:p w14:paraId="2DF85FE1" w14:textId="77777777" w:rsidR="00810963" w:rsidRPr="00865163" w:rsidRDefault="00810963" w:rsidP="00810963"/>
    <w:p w14:paraId="2C8316E7" w14:textId="77777777" w:rsidR="00810963" w:rsidRPr="00106616" w:rsidRDefault="00810963" w:rsidP="00810963">
      <w:pPr>
        <w:pStyle w:val="PargrafodaLista"/>
        <w:numPr>
          <w:ilvl w:val="0"/>
          <w:numId w:val="18"/>
        </w:numPr>
      </w:pPr>
      <w:r w:rsidRPr="00192C67">
        <w:rPr>
          <w:b/>
          <w:bCs/>
          <w:color w:val="127EA9"/>
          <w:u w:val="single"/>
        </w:rPr>
        <w:t>Proposta 4.2</w:t>
      </w:r>
      <w:r w:rsidRPr="00192C67">
        <w:rPr>
          <w:b/>
          <w:bCs/>
          <w:color w:val="127EA9"/>
        </w:rPr>
        <w:t xml:space="preserve"> –</w:t>
      </w:r>
      <w:r w:rsidRPr="00192C67">
        <w:rPr>
          <w:color w:val="127EA9"/>
        </w:rPr>
        <w:t xml:space="preserve"> </w:t>
      </w:r>
      <w:r w:rsidRPr="00865163">
        <w:t>Alterar o Artigo 18º no que diz respeito à duração do mandato, alterando o texto para “</w:t>
      </w:r>
      <w:r w:rsidRPr="00587F97">
        <w:rPr>
          <w:i/>
          <w:iCs/>
        </w:rPr>
        <w:t>mandato que compreende um biênio</w:t>
      </w:r>
      <w:r w:rsidRPr="00865163">
        <w:t>”</w:t>
      </w:r>
      <w:r>
        <w:t>;</w:t>
      </w:r>
    </w:p>
    <w:p w14:paraId="3C125F6E" w14:textId="77777777" w:rsidR="00810963" w:rsidRPr="00656F50" w:rsidRDefault="00810963" w:rsidP="00810963"/>
    <w:p w14:paraId="27E3CBB0" w14:textId="77777777" w:rsidR="00810963" w:rsidRDefault="00810963" w:rsidP="00810963">
      <w:pPr>
        <w:pStyle w:val="PargrafodaLista"/>
        <w:numPr>
          <w:ilvl w:val="0"/>
          <w:numId w:val="18"/>
        </w:numPr>
      </w:pPr>
      <w:r w:rsidRPr="00192C67">
        <w:rPr>
          <w:b/>
          <w:bCs/>
          <w:color w:val="127EA9"/>
          <w:u w:val="single"/>
        </w:rPr>
        <w:t>Proposta 4.3</w:t>
      </w:r>
      <w:r w:rsidRPr="00192C67">
        <w:rPr>
          <w:b/>
          <w:bCs/>
          <w:color w:val="127EA9"/>
        </w:rPr>
        <w:t xml:space="preserve"> –</w:t>
      </w:r>
      <w:r w:rsidRPr="00192C67">
        <w:rPr>
          <w:color w:val="127EA9"/>
        </w:rPr>
        <w:t xml:space="preserve"> </w:t>
      </w:r>
      <w:r w:rsidRPr="00865163">
        <w:t>Alterar o Artigo 22º, no trecho que trata do tempo de filiação, para o seguinte texto: “desde que a filiação some 30 (trinta) dias ou mais”. Alterar o texto do Parágrafo 1º do Artigo 36º para “</w:t>
      </w:r>
      <w:r w:rsidRPr="00587F97">
        <w:rPr>
          <w:i/>
          <w:iCs/>
        </w:rPr>
        <w:t>no mínimo há 30 (trinta) dias da data das eleições</w:t>
      </w:r>
      <w:r w:rsidRPr="00865163">
        <w:t xml:space="preserve">”. Da mesma forma, </w:t>
      </w:r>
      <w:r w:rsidRPr="00865163">
        <w:lastRenderedPageBreak/>
        <w:t>incluir na alínea 1 do Artigo 6º o texto “</w:t>
      </w:r>
      <w:r w:rsidRPr="00587F97">
        <w:rPr>
          <w:i/>
          <w:iCs/>
        </w:rPr>
        <w:t>desde que a filiação some 30 (trinta) dias ou mais</w:t>
      </w:r>
      <w:r w:rsidRPr="00865163">
        <w:t>”.</w:t>
      </w:r>
    </w:p>
    <w:p w14:paraId="6909F8C6" w14:textId="77777777" w:rsidR="00810963" w:rsidRPr="005C448B" w:rsidRDefault="00810963" w:rsidP="00810963"/>
    <w:p w14:paraId="3E99BBF7" w14:textId="2F705F40" w:rsidR="00810963" w:rsidRDefault="00810963" w:rsidP="00810963">
      <w:pPr>
        <w:pStyle w:val="PargrafodaLista"/>
        <w:numPr>
          <w:ilvl w:val="0"/>
          <w:numId w:val="18"/>
        </w:numPr>
      </w:pPr>
      <w:r w:rsidRPr="00192C67">
        <w:rPr>
          <w:b/>
          <w:bCs/>
          <w:color w:val="127EA9"/>
          <w:u w:val="single"/>
        </w:rPr>
        <w:t>Proposta 4.4</w:t>
      </w:r>
      <w:r w:rsidRPr="00192C67">
        <w:rPr>
          <w:b/>
          <w:bCs/>
          <w:color w:val="127EA9"/>
        </w:rPr>
        <w:t xml:space="preserve"> –</w:t>
      </w:r>
      <w:r w:rsidRPr="00192C67">
        <w:rPr>
          <w:color w:val="127EA9"/>
        </w:rPr>
        <w:t xml:space="preserve"> </w:t>
      </w:r>
      <w:r w:rsidRPr="00865163">
        <w:t xml:space="preserve">Suprimir os itens </w:t>
      </w:r>
      <w:r w:rsidR="00587F97" w:rsidRPr="00587F97">
        <w:rPr>
          <w:i/>
          <w:iCs/>
        </w:rPr>
        <w:t>“</w:t>
      </w:r>
      <w:r w:rsidRPr="00587F97">
        <w:rPr>
          <w:i/>
          <w:iCs/>
        </w:rPr>
        <w:t>e</w:t>
      </w:r>
      <w:r w:rsidR="00587F97" w:rsidRPr="00587F97">
        <w:rPr>
          <w:i/>
          <w:iCs/>
        </w:rPr>
        <w:t>”</w:t>
      </w:r>
      <w:r w:rsidRPr="00865163">
        <w:t xml:space="preserve"> e </w:t>
      </w:r>
      <w:r w:rsidR="00587F97" w:rsidRPr="00587F97">
        <w:rPr>
          <w:i/>
          <w:iCs/>
        </w:rPr>
        <w:t>“</w:t>
      </w:r>
      <w:r w:rsidRPr="00587F97">
        <w:rPr>
          <w:i/>
          <w:iCs/>
        </w:rPr>
        <w:t>f</w:t>
      </w:r>
      <w:r w:rsidR="00587F97" w:rsidRPr="00587F97">
        <w:rPr>
          <w:i/>
          <w:iCs/>
        </w:rPr>
        <w:t>”</w:t>
      </w:r>
      <w:r w:rsidRPr="00865163">
        <w:t xml:space="preserve"> do Artigo</w:t>
      </w:r>
      <w:r>
        <w:t xml:space="preserve"> </w:t>
      </w:r>
      <w:r w:rsidRPr="00865163">
        <w:t>12º, que trata do Congresso Nacional.</w:t>
      </w:r>
    </w:p>
    <w:p w14:paraId="2ACCCC1F" w14:textId="77777777" w:rsidR="00810963" w:rsidRPr="00063E8F" w:rsidRDefault="00810963" w:rsidP="00810963"/>
    <w:p w14:paraId="0DBF8F7E" w14:textId="1B205D45" w:rsidR="00810963" w:rsidRDefault="00810963" w:rsidP="00810963">
      <w:pPr>
        <w:pStyle w:val="PargrafodaLista"/>
        <w:numPr>
          <w:ilvl w:val="0"/>
          <w:numId w:val="18"/>
        </w:numPr>
      </w:pPr>
      <w:r w:rsidRPr="00192C67">
        <w:rPr>
          <w:b/>
          <w:bCs/>
          <w:color w:val="127EA9"/>
          <w:u w:val="single"/>
        </w:rPr>
        <w:t>Proposta 4.5</w:t>
      </w:r>
      <w:r w:rsidRPr="00192C67">
        <w:rPr>
          <w:b/>
          <w:bCs/>
          <w:color w:val="127EA9"/>
        </w:rPr>
        <w:t xml:space="preserve"> –</w:t>
      </w:r>
      <w:r w:rsidRPr="00192C67">
        <w:rPr>
          <w:color w:val="127EA9"/>
        </w:rPr>
        <w:t xml:space="preserve"> </w:t>
      </w:r>
      <w:r>
        <w:t>Suprimir o formato presencial e tornar a DN exclusivamente no formato virtual</w:t>
      </w:r>
      <w:r w:rsidR="004C42DB">
        <w:t xml:space="preserve"> ou híbrido</w:t>
      </w:r>
      <w:r>
        <w:t>;</w:t>
      </w:r>
    </w:p>
    <w:p w14:paraId="08F07A2B" w14:textId="77777777" w:rsidR="00810963" w:rsidRPr="004640B0" w:rsidRDefault="00810963" w:rsidP="00810963">
      <w:pPr>
        <w:rPr>
          <w:color w:val="000000" w:themeColor="text1"/>
        </w:rPr>
      </w:pPr>
    </w:p>
    <w:p w14:paraId="0C8B693D" w14:textId="3073AC88" w:rsidR="00810963" w:rsidRPr="004640B0" w:rsidRDefault="00810963" w:rsidP="00810963">
      <w:pPr>
        <w:pStyle w:val="PargrafodaLista"/>
        <w:numPr>
          <w:ilvl w:val="0"/>
          <w:numId w:val="18"/>
        </w:numPr>
        <w:rPr>
          <w:color w:val="000000" w:themeColor="text1"/>
        </w:rPr>
      </w:pPr>
      <w:r w:rsidRPr="00192C67">
        <w:rPr>
          <w:b/>
          <w:bCs/>
          <w:color w:val="127EA9"/>
          <w:u w:val="single"/>
        </w:rPr>
        <w:t>Proposta 4.6</w:t>
      </w:r>
      <w:r w:rsidRPr="00192C67">
        <w:rPr>
          <w:b/>
          <w:bCs/>
          <w:color w:val="127EA9"/>
        </w:rPr>
        <w:t xml:space="preserve"> –</w:t>
      </w:r>
      <w:r w:rsidRPr="00192C67">
        <w:rPr>
          <w:color w:val="127EA9"/>
        </w:rPr>
        <w:t xml:space="preserve"> </w:t>
      </w:r>
      <w:r w:rsidRPr="004640B0">
        <w:rPr>
          <w:color w:val="000000" w:themeColor="text1"/>
        </w:rPr>
        <w:t xml:space="preserve">Alterar o artigo 35º parágrafo único e alterando a realização do ENAAP </w:t>
      </w:r>
      <w:r w:rsidR="004640B0">
        <w:rPr>
          <w:color w:val="000000" w:themeColor="text1"/>
        </w:rPr>
        <w:t xml:space="preserve">para realização </w:t>
      </w:r>
      <w:r w:rsidRPr="004640B0">
        <w:rPr>
          <w:color w:val="000000" w:themeColor="text1"/>
        </w:rPr>
        <w:t>anual</w:t>
      </w:r>
      <w:r w:rsidR="004640B0">
        <w:rPr>
          <w:rStyle w:val="Refdenotaderodap"/>
          <w:color w:val="000000" w:themeColor="text1"/>
        </w:rPr>
        <w:footnoteReference w:id="3"/>
      </w:r>
      <w:r w:rsidRPr="004640B0">
        <w:rPr>
          <w:color w:val="000000" w:themeColor="text1"/>
        </w:rPr>
        <w:t>;</w:t>
      </w:r>
    </w:p>
    <w:p w14:paraId="5B5103AE" w14:textId="77777777" w:rsidR="00810963" w:rsidRPr="008A4186" w:rsidRDefault="00810963" w:rsidP="00810963"/>
    <w:p w14:paraId="4E06FEBB" w14:textId="12A37052" w:rsidR="00810963" w:rsidRPr="00865163" w:rsidRDefault="00810963" w:rsidP="00810963">
      <w:pPr>
        <w:pStyle w:val="PargrafodaLista"/>
        <w:numPr>
          <w:ilvl w:val="0"/>
          <w:numId w:val="18"/>
        </w:numPr>
      </w:pPr>
      <w:r w:rsidRPr="00192C67">
        <w:rPr>
          <w:b/>
          <w:bCs/>
          <w:color w:val="127EA9"/>
          <w:u w:val="single"/>
        </w:rPr>
        <w:t>Proposta 4.7</w:t>
      </w:r>
      <w:r w:rsidRPr="00192C67">
        <w:rPr>
          <w:b/>
          <w:bCs/>
          <w:color w:val="127EA9"/>
        </w:rPr>
        <w:t xml:space="preserve"> –</w:t>
      </w:r>
      <w:r w:rsidRPr="00192C67">
        <w:rPr>
          <w:color w:val="127EA9"/>
        </w:rPr>
        <w:t xml:space="preserve"> </w:t>
      </w:r>
      <w:r>
        <w:t xml:space="preserve">Alterar o artigo 12º, parágrafo 1º, alínea </w:t>
      </w:r>
      <w:r w:rsidR="00587F97" w:rsidRPr="00587F97">
        <w:rPr>
          <w:i/>
          <w:iCs/>
        </w:rPr>
        <w:t>“</w:t>
      </w:r>
      <w:r w:rsidRPr="00587F97">
        <w:rPr>
          <w:i/>
          <w:iCs/>
        </w:rPr>
        <w:t>a</w:t>
      </w:r>
      <w:r w:rsidR="00587F97" w:rsidRPr="00587F97">
        <w:rPr>
          <w:i/>
          <w:iCs/>
        </w:rPr>
        <w:t>”</w:t>
      </w:r>
      <w:r>
        <w:t xml:space="preserve"> referente ao número de delegados para o Congresso (1 para cada 60 filiados e mais 1 para fração igual ou superior a 0,5)</w:t>
      </w:r>
      <w:r w:rsidR="00A63DA1">
        <w:rPr>
          <w:rStyle w:val="Refdenotaderodap"/>
        </w:rPr>
        <w:footnoteReference w:id="4"/>
      </w:r>
      <w:r>
        <w:t>;</w:t>
      </w:r>
    </w:p>
    <w:p w14:paraId="7D672193" w14:textId="77777777" w:rsidR="00810963" w:rsidRPr="00216A39" w:rsidRDefault="00810963" w:rsidP="00810963">
      <w:pPr>
        <w:spacing w:line="240" w:lineRule="auto"/>
        <w:rPr>
          <w:rFonts w:ascii="Times New Roman" w:hAnsi="Times New Roman" w:cs="Times New Roman"/>
          <w:sz w:val="28"/>
          <w:szCs w:val="28"/>
        </w:rPr>
      </w:pPr>
    </w:p>
    <w:p w14:paraId="787FF5D7" w14:textId="1B1F2F60" w:rsidR="00810963" w:rsidRPr="00865163" w:rsidRDefault="00810963" w:rsidP="00810963">
      <w:pPr>
        <w:pStyle w:val="Ttulo2"/>
      </w:pPr>
      <w:bookmarkStart w:id="21" w:name="_Toc195783494"/>
      <w:r w:rsidRPr="00865163">
        <w:t>05 – Bloco emergencial (se trabalho 100% remoto</w:t>
      </w:r>
      <w:r w:rsidR="0052727A">
        <w:t xml:space="preserve"> for extinto</w:t>
      </w:r>
      <w:r w:rsidRPr="00865163">
        <w:t>)</w:t>
      </w:r>
      <w:bookmarkEnd w:id="21"/>
    </w:p>
    <w:p w14:paraId="60073975" w14:textId="77777777" w:rsidR="00810963" w:rsidRPr="00216A39" w:rsidRDefault="00810963" w:rsidP="00810963">
      <w:pPr>
        <w:spacing w:line="240" w:lineRule="auto"/>
        <w:rPr>
          <w:rFonts w:ascii="Times New Roman" w:hAnsi="Times New Roman" w:cs="Times New Roman"/>
          <w:sz w:val="28"/>
          <w:szCs w:val="28"/>
        </w:rPr>
      </w:pPr>
    </w:p>
    <w:p w14:paraId="10341D31" w14:textId="0B5025CA" w:rsidR="00810963" w:rsidRPr="00865163" w:rsidRDefault="00810963" w:rsidP="00810963">
      <w:pPr>
        <w:pStyle w:val="PargrafodaLista"/>
        <w:numPr>
          <w:ilvl w:val="0"/>
          <w:numId w:val="19"/>
        </w:numPr>
      </w:pPr>
      <w:r w:rsidRPr="00192C67">
        <w:rPr>
          <w:b/>
          <w:bCs/>
          <w:color w:val="127EA9"/>
          <w:u w:val="single"/>
        </w:rPr>
        <w:t>Proposta 5.1</w:t>
      </w:r>
      <w:r w:rsidRPr="00192C67">
        <w:rPr>
          <w:b/>
          <w:bCs/>
          <w:color w:val="127EA9"/>
        </w:rPr>
        <w:t xml:space="preserve"> –</w:t>
      </w:r>
      <w:r w:rsidRPr="00192C67">
        <w:rPr>
          <w:color w:val="127EA9"/>
        </w:rPr>
        <w:t xml:space="preserve"> </w:t>
      </w:r>
      <w:r w:rsidRPr="00865163">
        <w:t>O cumprimento da jornada presencial poderá, de comum acordo com a chefia imediata, ocorrer em unidade distinta da unidade de lotação do</w:t>
      </w:r>
      <w:r w:rsidR="00DB1013">
        <w:t>(a)</w:t>
      </w:r>
      <w:r w:rsidRPr="00865163">
        <w:t xml:space="preserve"> servidor</w:t>
      </w:r>
      <w:r w:rsidR="00DB1013">
        <w:t>(a)</w:t>
      </w:r>
      <w:r w:rsidRPr="00865163">
        <w:t xml:space="preserve"> (Agências, Superintendências ou unidades da Sede), devendo, para tanto, ter o aval do</w:t>
      </w:r>
      <w:r w:rsidR="00DB1013">
        <w:t>(a)</w:t>
      </w:r>
      <w:r w:rsidRPr="00865163">
        <w:t xml:space="preserve"> responsável pela unidade receptora</w:t>
      </w:r>
      <w:r>
        <w:t xml:space="preserve"> (</w:t>
      </w:r>
      <w:r w:rsidR="0052727A" w:rsidRPr="0052727A">
        <w:rPr>
          <w:u w:val="single"/>
        </w:rPr>
        <w:t xml:space="preserve">a </w:t>
      </w:r>
      <w:r w:rsidRPr="0052727A">
        <w:rPr>
          <w:u w:val="single"/>
        </w:rPr>
        <w:t>regra não se aplicaria a servidor com função igual ou superior a FCE/CCE 6</w:t>
      </w:r>
      <w:r>
        <w:t>). Caberá à sede realizar o levantamento dos locais que receberão os</w:t>
      </w:r>
      <w:r w:rsidR="00DB1013">
        <w:t>(as)</w:t>
      </w:r>
      <w:r>
        <w:t xml:space="preserve"> servidores</w:t>
      </w:r>
      <w:r w:rsidR="00DB1013">
        <w:t>(as)</w:t>
      </w:r>
      <w:r>
        <w:t xml:space="preserve"> e prover estes locais (agências e superintendências) dos equipamentos necessários e repassar o valor referente à aluguéis de salas e/ou ampliação de espaço a fim de que a unidade receptora e seus</w:t>
      </w:r>
      <w:r w:rsidR="00DB1013">
        <w:t>(</w:t>
      </w:r>
      <w:proofErr w:type="spellStart"/>
      <w:r w:rsidR="00DB1013">
        <w:t>uas</w:t>
      </w:r>
      <w:proofErr w:type="spellEnd"/>
      <w:r w:rsidR="00DB1013">
        <w:t>)</w:t>
      </w:r>
      <w:r>
        <w:t xml:space="preserve"> </w:t>
      </w:r>
      <w:r>
        <w:lastRenderedPageBreak/>
        <w:t>servidores</w:t>
      </w:r>
      <w:r w:rsidR="00DB1013">
        <w:t>(as)</w:t>
      </w:r>
      <w:r>
        <w:t xml:space="preserve"> não sejam, de forma alguma, impactados</w:t>
      </w:r>
      <w:r w:rsidR="00DB1013">
        <w:t>(as)</w:t>
      </w:r>
      <w:r>
        <w:t xml:space="preserve"> em seu espaço original de trabalho;</w:t>
      </w:r>
    </w:p>
    <w:p w14:paraId="3A50928E" w14:textId="77777777" w:rsidR="00810963" w:rsidRPr="00216A39" w:rsidRDefault="00810963" w:rsidP="00810963"/>
    <w:p w14:paraId="40131C71" w14:textId="1915DFB9" w:rsidR="00810963" w:rsidRDefault="00810963" w:rsidP="00810963">
      <w:pPr>
        <w:pStyle w:val="PargrafodaLista"/>
        <w:numPr>
          <w:ilvl w:val="0"/>
          <w:numId w:val="19"/>
        </w:numPr>
      </w:pPr>
      <w:r w:rsidRPr="00192C67">
        <w:rPr>
          <w:b/>
          <w:bCs/>
          <w:color w:val="127EA9"/>
          <w:u w:val="single"/>
        </w:rPr>
        <w:t>Proposta 5.2</w:t>
      </w:r>
      <w:r w:rsidRPr="00192C67">
        <w:rPr>
          <w:b/>
          <w:bCs/>
          <w:color w:val="127EA9"/>
        </w:rPr>
        <w:t xml:space="preserve"> –</w:t>
      </w:r>
      <w:r w:rsidRPr="00192C67">
        <w:rPr>
          <w:color w:val="127EA9"/>
        </w:rPr>
        <w:t xml:space="preserve"> </w:t>
      </w:r>
      <w:r w:rsidRPr="00865163">
        <w:t>Fica facultado ao</w:t>
      </w:r>
      <w:r w:rsidR="00DB1013">
        <w:t>(à)</w:t>
      </w:r>
      <w:r w:rsidRPr="00865163">
        <w:t xml:space="preserve"> servidor</w:t>
      </w:r>
      <w:r w:rsidR="00DB1013">
        <w:t>(a)</w:t>
      </w:r>
      <w:r w:rsidRPr="00865163">
        <w:t xml:space="preserve"> que perder o benefício do trabalho 100% remoto solicitar transferência para outra unidade do IBGE (Agências, Superintendências ou unidades da Sede);</w:t>
      </w:r>
    </w:p>
    <w:p w14:paraId="61A5C0B4" w14:textId="5E898E43" w:rsidR="00216A39" w:rsidRDefault="00216A39" w:rsidP="00810963"/>
    <w:p w14:paraId="54690B6E" w14:textId="77777777" w:rsidR="00587F97" w:rsidRDefault="00587F97" w:rsidP="00810963"/>
    <w:p w14:paraId="2096ACDF" w14:textId="77777777" w:rsidR="00587F97" w:rsidRDefault="00587F97" w:rsidP="00810963">
      <w:pPr>
        <w:sectPr w:rsidR="00587F97" w:rsidSect="00B57E41">
          <w:footerReference w:type="first" r:id="rId13"/>
          <w:pgSz w:w="11906" w:h="16838"/>
          <w:pgMar w:top="1417" w:right="1701" w:bottom="1417" w:left="1701" w:header="708" w:footer="708" w:gutter="0"/>
          <w:pgNumType w:start="2"/>
          <w:cols w:space="708"/>
          <w:titlePg/>
          <w:docGrid w:linePitch="360"/>
        </w:sectPr>
      </w:pPr>
    </w:p>
    <w:p w14:paraId="7B10F525" w14:textId="77777777" w:rsidR="00587F97" w:rsidRDefault="00587F97" w:rsidP="00810963"/>
    <w:p w14:paraId="21340D6F" w14:textId="77777777" w:rsidR="00587F97" w:rsidRDefault="00587F97" w:rsidP="00810963"/>
    <w:p w14:paraId="06A2C9B4" w14:textId="77777777" w:rsidR="00587F97" w:rsidRDefault="00587F97" w:rsidP="00810963"/>
    <w:p w14:paraId="35F892F8" w14:textId="77777777" w:rsidR="00587F97" w:rsidRDefault="00587F97" w:rsidP="00810963"/>
    <w:p w14:paraId="3AAE3C67" w14:textId="77777777" w:rsidR="00587F97" w:rsidRDefault="00587F97" w:rsidP="00810963"/>
    <w:p w14:paraId="1ECE07DA" w14:textId="77777777" w:rsidR="00587F97" w:rsidRDefault="00587F97" w:rsidP="00810963"/>
    <w:p w14:paraId="3C198AEC" w14:textId="77777777" w:rsidR="00587F97" w:rsidRDefault="00587F97" w:rsidP="00810963"/>
    <w:p w14:paraId="23D7588D" w14:textId="77777777" w:rsidR="00587F97" w:rsidRDefault="00587F97" w:rsidP="00810963"/>
    <w:p w14:paraId="47EC730C" w14:textId="77777777" w:rsidR="00587F97" w:rsidRDefault="00587F97" w:rsidP="00810963"/>
    <w:p w14:paraId="72FCAAAC" w14:textId="77777777" w:rsidR="00587F97" w:rsidRDefault="00587F97" w:rsidP="00810963"/>
    <w:p w14:paraId="5D152CB1" w14:textId="77777777" w:rsidR="00587F97" w:rsidRDefault="00587F97" w:rsidP="00810963"/>
    <w:p w14:paraId="5E25A6F2" w14:textId="77777777" w:rsidR="00587F97" w:rsidRDefault="00587F97" w:rsidP="00810963"/>
    <w:p w14:paraId="56CE83E6" w14:textId="77777777" w:rsidR="00587F97" w:rsidRDefault="00587F97" w:rsidP="00810963"/>
    <w:p w14:paraId="5C95E337" w14:textId="77777777" w:rsidR="00587F97" w:rsidRDefault="00587F97" w:rsidP="00810963"/>
    <w:p w14:paraId="4E7112D3" w14:textId="77777777" w:rsidR="00587F97" w:rsidRDefault="00587F97" w:rsidP="00810963"/>
    <w:p w14:paraId="16084C57" w14:textId="77777777" w:rsidR="00587F97" w:rsidRDefault="00587F97" w:rsidP="00810963"/>
    <w:p w14:paraId="68E5EBF8" w14:textId="77777777" w:rsidR="00587F97" w:rsidRDefault="00587F97" w:rsidP="00810963"/>
    <w:p w14:paraId="5995B3B3" w14:textId="77777777" w:rsidR="00587F97" w:rsidRDefault="00587F97" w:rsidP="00810963"/>
    <w:p w14:paraId="48BE300E" w14:textId="77777777" w:rsidR="00587F97" w:rsidRDefault="00587F97" w:rsidP="00810963"/>
    <w:p w14:paraId="008CD5E9" w14:textId="77777777" w:rsidR="00587F97" w:rsidRDefault="00587F97" w:rsidP="00810963"/>
    <w:p w14:paraId="5CCBFAC8" w14:textId="77777777" w:rsidR="00587F97" w:rsidRDefault="00587F97" w:rsidP="00810963"/>
    <w:p w14:paraId="51DDA7EA" w14:textId="77777777" w:rsidR="00587F97" w:rsidRDefault="00587F97" w:rsidP="00810963"/>
    <w:p w14:paraId="1F98757E" w14:textId="77777777" w:rsidR="00587F97" w:rsidRDefault="00587F97" w:rsidP="00810963"/>
    <w:p w14:paraId="51FE162A" w14:textId="77777777" w:rsidR="00587F97" w:rsidRDefault="00587F97" w:rsidP="00810963"/>
    <w:p w14:paraId="2C11C74B" w14:textId="77777777" w:rsidR="00587F97" w:rsidRDefault="00587F97" w:rsidP="00810963"/>
    <w:p w14:paraId="394015FC" w14:textId="77777777" w:rsidR="00587F97" w:rsidRDefault="00587F97" w:rsidP="00810963"/>
    <w:p w14:paraId="6B4568AA" w14:textId="77777777" w:rsidR="00587F97" w:rsidRDefault="00587F97" w:rsidP="00810963"/>
    <w:p w14:paraId="534FE801" w14:textId="77777777" w:rsidR="00587F97" w:rsidRDefault="00587F97" w:rsidP="00587F97">
      <w:pPr>
        <w:jc w:val="center"/>
      </w:pPr>
    </w:p>
    <w:p w14:paraId="5EB2CEF7" w14:textId="77777777" w:rsidR="00587F97" w:rsidRDefault="00587F97" w:rsidP="00587F97">
      <w:pPr>
        <w:jc w:val="center"/>
      </w:pPr>
    </w:p>
    <w:p w14:paraId="072BC19B" w14:textId="3B8454B7" w:rsidR="00587F97" w:rsidRPr="00587F97" w:rsidRDefault="00587F97" w:rsidP="00587F97">
      <w:pPr>
        <w:jc w:val="center"/>
      </w:pPr>
      <w:r w:rsidRPr="00587F97">
        <w:rPr>
          <w:rFonts w:cs="Calibri"/>
          <w:noProof/>
        </w:rPr>
        <mc:AlternateContent>
          <mc:Choice Requires="wpg">
            <w:drawing>
              <wp:anchor distT="0" distB="0" distL="114300" distR="114300" simplePos="0" relativeHeight="251667456" behindDoc="0" locked="0" layoutInCell="1" allowOverlap="1" wp14:anchorId="16D45F59" wp14:editId="459099E4">
                <wp:simplePos x="0" y="0"/>
                <wp:positionH relativeFrom="page">
                  <wp:posOffset>6592912</wp:posOffset>
                </wp:positionH>
                <wp:positionV relativeFrom="page">
                  <wp:posOffset>592064</wp:posOffset>
                </wp:positionV>
                <wp:extent cx="228600" cy="9144000"/>
                <wp:effectExtent l="0" t="0" r="0" b="0"/>
                <wp:wrapNone/>
                <wp:docPr id="1344674846"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127EA9"/>
                        </a:solidFill>
                      </wpg:grpSpPr>
                      <wps:wsp>
                        <wps:cNvPr id="3232824" name="Retângulo 3232824"/>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122469" name="Retângulo 348122469"/>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CA7E175" id="Grupo 114" o:spid="_x0000_s1026" style="position:absolute;margin-left:519.15pt;margin-top:46.6pt;width:18pt;height:10in;z-index:251667456;mso-width-percent:29;mso-height-percent:909;mso-position-horizontal-relative:page;mso-position-vertical-relative:page;mso-width-percent:29;mso-height-percent:909" coordsize="2286,9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">
                <v:rect id="Retângulo 3232824" o:spid="_x0000_s1027" style="position:absolute;width:2286;height:878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" filled="f" stroked="f" strokeweight="1pt"/>
                <v:rect id="Retângulo 348122469" o:spid="_x0000_s1028" style="position:absolute;top:89154;width:2286;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" filled="f" stroked="f" strokeweight="1pt">
                  <o:lock v:ext="edit" aspectratio="t"/>
                </v:rect>
                <w10:wrap anchorx="page" anchory="page"/>
              </v:group>
            </w:pict>
          </mc:Fallback>
        </mc:AlternateContent>
      </w:r>
      <w:r w:rsidRPr="00587F97">
        <w:t>NÚCLEO DA ASSIBGE EM MINAS GERAIS</w:t>
      </w:r>
    </w:p>
    <w:p w14:paraId="7A1979FC" w14:textId="0119D2FB" w:rsidR="00587F97" w:rsidRPr="00587F97" w:rsidRDefault="00587F97" w:rsidP="00587F97">
      <w:pPr>
        <w:jc w:val="center"/>
        <w:rPr>
          <w:b/>
          <w:bCs/>
        </w:rPr>
      </w:pPr>
      <w:r w:rsidRPr="00587F97">
        <w:rPr>
          <w:b/>
          <w:bCs/>
        </w:rPr>
        <w:t>ABRIL DE 2025</w:t>
      </w:r>
    </w:p>
    <w:sectPr w:rsidR="00587F97" w:rsidRPr="00587F97" w:rsidSect="00B57E41">
      <w:pgSz w:w="11906" w:h="16838"/>
      <w:pgMar w:top="1417" w:right="1701" w:bottom="1417"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04FB" w14:textId="77777777" w:rsidR="0053097A" w:rsidRDefault="0053097A" w:rsidP="00213E34">
      <w:pPr>
        <w:spacing w:line="240" w:lineRule="auto"/>
      </w:pPr>
      <w:r>
        <w:separator/>
      </w:r>
    </w:p>
  </w:endnote>
  <w:endnote w:type="continuationSeparator" w:id="0">
    <w:p w14:paraId="5792F498" w14:textId="77777777" w:rsidR="0053097A" w:rsidRDefault="0053097A" w:rsidP="00213E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Univers">
    <w:panose1 w:val="020B0503020202020204"/>
    <w:charset w:val="00"/>
    <w:family w:val="swiss"/>
    <w:pitch w:val="variable"/>
    <w:sig w:usb0="80000287" w:usb1="00000000" w:usb2="00000000" w:usb3="00000000" w:csb0="0000000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51440058"/>
      <w:docPartObj>
        <w:docPartGallery w:val="Page Numbers (Bottom of Page)"/>
        <w:docPartUnique/>
      </w:docPartObj>
    </w:sdtPr>
    <w:sdtContent>
      <w:p w14:paraId="53AF2E2F" w14:textId="43779583" w:rsidR="00B57E41" w:rsidRDefault="00B57E41" w:rsidP="003C0106">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1AA5039" w14:textId="77777777" w:rsidR="00B57E41" w:rsidRDefault="00B57E41" w:rsidP="00B57E4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05078009"/>
      <w:docPartObj>
        <w:docPartGallery w:val="Page Numbers (Bottom of Page)"/>
        <w:docPartUnique/>
      </w:docPartObj>
    </w:sdtPr>
    <w:sdtContent>
      <w:p w14:paraId="62BF25F6" w14:textId="18051CB0" w:rsidR="00B57E41" w:rsidRDefault="00B57E41" w:rsidP="003C0106">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086E68B8" w14:textId="77777777" w:rsidR="00B57E41" w:rsidRDefault="00B57E41" w:rsidP="00B57E41">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A34F" w14:textId="68101210" w:rsidR="00B57E41" w:rsidRDefault="00B57E41" w:rsidP="003C0106">
    <w:pPr>
      <w:pStyle w:val="Rodap"/>
      <w:framePr w:wrap="none" w:vAnchor="text" w:hAnchor="margin" w:xAlign="right" w:y="1"/>
      <w:rPr>
        <w:rStyle w:val="Nmerodepgina"/>
      </w:rPr>
    </w:pPr>
  </w:p>
  <w:p w14:paraId="3A826075" w14:textId="77777777" w:rsidR="00B57E41" w:rsidRDefault="00B57E41" w:rsidP="00B57E41">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FB6D" w14:textId="77777777" w:rsidR="00B57E41" w:rsidRDefault="00B57E41" w:rsidP="00B57E41">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4972" w14:textId="77777777" w:rsidR="00B57E41" w:rsidRDefault="00B57E41" w:rsidP="00B57E4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FE125" w14:textId="77777777" w:rsidR="0053097A" w:rsidRDefault="0053097A" w:rsidP="00213E34">
      <w:pPr>
        <w:spacing w:line="240" w:lineRule="auto"/>
      </w:pPr>
      <w:r>
        <w:separator/>
      </w:r>
    </w:p>
  </w:footnote>
  <w:footnote w:type="continuationSeparator" w:id="0">
    <w:p w14:paraId="07BC3720" w14:textId="77777777" w:rsidR="0053097A" w:rsidRDefault="0053097A" w:rsidP="00213E34">
      <w:pPr>
        <w:spacing w:line="240" w:lineRule="auto"/>
      </w:pPr>
      <w:r>
        <w:continuationSeparator/>
      </w:r>
    </w:p>
  </w:footnote>
  <w:footnote w:id="1">
    <w:p w14:paraId="72C7F11C" w14:textId="025CD271" w:rsidR="00B57E41" w:rsidRDefault="00B57E41">
      <w:pPr>
        <w:pStyle w:val="Textodenotaderodap"/>
      </w:pPr>
      <w:r>
        <w:rPr>
          <w:rStyle w:val="Refdenotaderodap"/>
        </w:rPr>
        <w:footnoteRef/>
      </w:r>
      <w:r>
        <w:t xml:space="preserve"> Apesar do projeto “Diálogos</w:t>
      </w:r>
      <w:r w:rsidR="00C41D38">
        <w:t xml:space="preserve"> 90 anos</w:t>
      </w:r>
      <w:r>
        <w:t>” ser apresentado pela direção como fórum de debate entre as diversas áreas do IBGE, observou-se, na prática, apenas uma estrutura montada para se dar uma roupagem de debate democrático que justificassem</w:t>
      </w:r>
      <w:r w:rsidR="00C41D38">
        <w:t xml:space="preserve"> as medidas que foram pouco discutidas e aprofundadas.</w:t>
      </w:r>
    </w:p>
  </w:footnote>
  <w:footnote w:id="2">
    <w:p w14:paraId="46D50C77" w14:textId="6A2BBA87" w:rsidR="000F54F2" w:rsidRDefault="000F54F2">
      <w:pPr>
        <w:pStyle w:val="Textodenotaderodap"/>
      </w:pPr>
      <w:r>
        <w:rPr>
          <w:rStyle w:val="Refdenotaderodap"/>
        </w:rPr>
        <w:footnoteRef/>
      </w:r>
      <w:r>
        <w:t xml:space="preserve"> A contratação de seguro para viatura já é uma pauta aprovada pelo congresso da ASSIBGE</w:t>
      </w:r>
    </w:p>
  </w:footnote>
  <w:footnote w:id="3">
    <w:p w14:paraId="60AE9A52" w14:textId="4F113080" w:rsidR="004640B0" w:rsidRDefault="004640B0">
      <w:pPr>
        <w:pStyle w:val="Textodenotaderodap"/>
      </w:pPr>
      <w:r>
        <w:rPr>
          <w:rStyle w:val="Refdenotaderodap"/>
        </w:rPr>
        <w:footnoteRef/>
      </w:r>
      <w:r>
        <w:t xml:space="preserve"> Atualmente o evento é bianual.</w:t>
      </w:r>
    </w:p>
  </w:footnote>
  <w:footnote w:id="4">
    <w:p w14:paraId="2318C28C" w14:textId="0330A270" w:rsidR="00A63DA1" w:rsidRDefault="00A63DA1">
      <w:pPr>
        <w:pStyle w:val="Textodenotaderodap"/>
      </w:pPr>
      <w:r>
        <w:rPr>
          <w:rStyle w:val="Refdenotaderodap"/>
        </w:rPr>
        <w:footnoteRef/>
      </w:r>
      <w:r>
        <w:t xml:space="preserve"> Atualmente os números são 1 para cada 30 filiados.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FA1"/>
    <w:multiLevelType w:val="hybridMultilevel"/>
    <w:tmpl w:val="DD56CA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D42A52"/>
    <w:multiLevelType w:val="hybridMultilevel"/>
    <w:tmpl w:val="894CC30C"/>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395285"/>
    <w:multiLevelType w:val="hybridMultilevel"/>
    <w:tmpl w:val="1BE8DB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71665FB"/>
    <w:multiLevelType w:val="hybridMultilevel"/>
    <w:tmpl w:val="46E405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5065E4"/>
    <w:multiLevelType w:val="hybridMultilevel"/>
    <w:tmpl w:val="85E88E9E"/>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420BE4"/>
    <w:multiLevelType w:val="hybridMultilevel"/>
    <w:tmpl w:val="A914FA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B05290E"/>
    <w:multiLevelType w:val="hybridMultilevel"/>
    <w:tmpl w:val="78C0BA82"/>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37E1BDD"/>
    <w:multiLevelType w:val="hybridMultilevel"/>
    <w:tmpl w:val="5F7227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D8F65D1"/>
    <w:multiLevelType w:val="hybridMultilevel"/>
    <w:tmpl w:val="A14C50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1B50D11"/>
    <w:multiLevelType w:val="hybridMultilevel"/>
    <w:tmpl w:val="0450C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3096F4F"/>
    <w:multiLevelType w:val="hybridMultilevel"/>
    <w:tmpl w:val="139460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365319F"/>
    <w:multiLevelType w:val="hybridMultilevel"/>
    <w:tmpl w:val="E19256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4077EDF"/>
    <w:multiLevelType w:val="hybridMultilevel"/>
    <w:tmpl w:val="ECB684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A167D4"/>
    <w:multiLevelType w:val="hybridMultilevel"/>
    <w:tmpl w:val="E1A86B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F290BBE"/>
    <w:multiLevelType w:val="hybridMultilevel"/>
    <w:tmpl w:val="36085E40"/>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70F1A9E"/>
    <w:multiLevelType w:val="hybridMultilevel"/>
    <w:tmpl w:val="A2C60C74"/>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7270AE5"/>
    <w:multiLevelType w:val="hybridMultilevel"/>
    <w:tmpl w:val="2F7E3C46"/>
    <w:lvl w:ilvl="0" w:tplc="BB58D1E2">
      <w:numFmt w:val="bullet"/>
      <w:lvlText w:val="•"/>
      <w:lvlJc w:val="left"/>
      <w:pPr>
        <w:ind w:left="1065" w:hanging="705"/>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B1B4083"/>
    <w:multiLevelType w:val="hybridMultilevel"/>
    <w:tmpl w:val="56929D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C9655AB"/>
    <w:multiLevelType w:val="hybridMultilevel"/>
    <w:tmpl w:val="A76C61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12050399">
    <w:abstractNumId w:val="5"/>
  </w:num>
  <w:num w:numId="2" w16cid:durableId="357202193">
    <w:abstractNumId w:val="4"/>
  </w:num>
  <w:num w:numId="3" w16cid:durableId="1026718299">
    <w:abstractNumId w:val="14"/>
  </w:num>
  <w:num w:numId="4" w16cid:durableId="365062556">
    <w:abstractNumId w:val="15"/>
  </w:num>
  <w:num w:numId="5" w16cid:durableId="449667277">
    <w:abstractNumId w:val="16"/>
  </w:num>
  <w:num w:numId="6" w16cid:durableId="873232432">
    <w:abstractNumId w:val="6"/>
  </w:num>
  <w:num w:numId="7" w16cid:durableId="800420611">
    <w:abstractNumId w:val="1"/>
  </w:num>
  <w:num w:numId="8" w16cid:durableId="837036365">
    <w:abstractNumId w:val="3"/>
  </w:num>
  <w:num w:numId="9" w16cid:durableId="1258247828">
    <w:abstractNumId w:val="10"/>
  </w:num>
  <w:num w:numId="10" w16cid:durableId="442699526">
    <w:abstractNumId w:val="0"/>
  </w:num>
  <w:num w:numId="11" w16cid:durableId="151726317">
    <w:abstractNumId w:val="13"/>
  </w:num>
  <w:num w:numId="12" w16cid:durableId="975993815">
    <w:abstractNumId w:val="8"/>
  </w:num>
  <w:num w:numId="13" w16cid:durableId="585067392">
    <w:abstractNumId w:val="17"/>
  </w:num>
  <w:num w:numId="14" w16cid:durableId="1624311239">
    <w:abstractNumId w:val="9"/>
  </w:num>
  <w:num w:numId="15" w16cid:durableId="1891383816">
    <w:abstractNumId w:val="18"/>
  </w:num>
  <w:num w:numId="16" w16cid:durableId="212931091">
    <w:abstractNumId w:val="2"/>
  </w:num>
  <w:num w:numId="17" w16cid:durableId="1217815890">
    <w:abstractNumId w:val="11"/>
  </w:num>
  <w:num w:numId="18" w16cid:durableId="586810132">
    <w:abstractNumId w:val="7"/>
  </w:num>
  <w:num w:numId="19" w16cid:durableId="816797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39"/>
    <w:rsid w:val="00086980"/>
    <w:rsid w:val="000F54F2"/>
    <w:rsid w:val="00192C67"/>
    <w:rsid w:val="001F0E5D"/>
    <w:rsid w:val="00213E34"/>
    <w:rsid w:val="00216A39"/>
    <w:rsid w:val="002A1788"/>
    <w:rsid w:val="002D42DD"/>
    <w:rsid w:val="003306DE"/>
    <w:rsid w:val="003F0442"/>
    <w:rsid w:val="004640B0"/>
    <w:rsid w:val="004A7506"/>
    <w:rsid w:val="004C42DB"/>
    <w:rsid w:val="005100F3"/>
    <w:rsid w:val="0052727A"/>
    <w:rsid w:val="0053097A"/>
    <w:rsid w:val="00587F97"/>
    <w:rsid w:val="00616F07"/>
    <w:rsid w:val="00681873"/>
    <w:rsid w:val="006B40BC"/>
    <w:rsid w:val="00741DDB"/>
    <w:rsid w:val="007672A1"/>
    <w:rsid w:val="007B0082"/>
    <w:rsid w:val="00810963"/>
    <w:rsid w:val="00865163"/>
    <w:rsid w:val="008D20D8"/>
    <w:rsid w:val="00A63DA1"/>
    <w:rsid w:val="00B3158D"/>
    <w:rsid w:val="00B57E41"/>
    <w:rsid w:val="00C41D38"/>
    <w:rsid w:val="00C4379A"/>
    <w:rsid w:val="00CF125D"/>
    <w:rsid w:val="00D47FFC"/>
    <w:rsid w:val="00DB1013"/>
    <w:rsid w:val="00DD07BB"/>
    <w:rsid w:val="00DF4D7E"/>
    <w:rsid w:val="00E7625F"/>
    <w:rsid w:val="00E829AD"/>
    <w:rsid w:val="00F008E3"/>
    <w:rsid w:val="00FC6F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92E5"/>
  <w15:chartTrackingRefBased/>
  <w15:docId w15:val="{A7709F69-34A9-47BC-AA4E-910A3559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2DB"/>
    <w:pPr>
      <w:spacing w:after="0" w:line="360" w:lineRule="auto"/>
      <w:jc w:val="both"/>
    </w:pPr>
    <w:rPr>
      <w:rFonts w:ascii="Univers" w:hAnsi="Univers"/>
      <w:sz w:val="24"/>
    </w:rPr>
  </w:style>
  <w:style w:type="paragraph" w:styleId="Ttulo1">
    <w:name w:val="heading 1"/>
    <w:basedOn w:val="Normal"/>
    <w:next w:val="Normal"/>
    <w:link w:val="Ttulo1Char"/>
    <w:uiPriority w:val="9"/>
    <w:qFormat/>
    <w:rsid w:val="00587F97"/>
    <w:pPr>
      <w:keepNext/>
      <w:keepLines/>
      <w:spacing w:before="360" w:after="80" w:line="240" w:lineRule="auto"/>
      <w:outlineLvl w:val="0"/>
    </w:pPr>
    <w:rPr>
      <w:rFonts w:eastAsiaTheme="majorEastAsia" w:cstheme="majorBidi"/>
      <w:b/>
      <w:color w:val="127EA9"/>
      <w:szCs w:val="40"/>
    </w:rPr>
  </w:style>
  <w:style w:type="paragraph" w:styleId="Ttulo2">
    <w:name w:val="heading 2"/>
    <w:basedOn w:val="Normal"/>
    <w:next w:val="Normal"/>
    <w:link w:val="Ttulo2Char"/>
    <w:uiPriority w:val="9"/>
    <w:unhideWhenUsed/>
    <w:qFormat/>
    <w:rsid w:val="00587F97"/>
    <w:pPr>
      <w:keepNext/>
      <w:keepLines/>
      <w:spacing w:before="160" w:after="80"/>
      <w:outlineLvl w:val="1"/>
    </w:pPr>
    <w:rPr>
      <w:rFonts w:asciiTheme="majorHAnsi" w:eastAsiaTheme="majorEastAsia" w:hAnsiTheme="majorHAnsi" w:cstheme="majorBidi"/>
      <w:color w:val="127EA9"/>
      <w:szCs w:val="32"/>
    </w:rPr>
  </w:style>
  <w:style w:type="paragraph" w:styleId="Ttulo3">
    <w:name w:val="heading 3"/>
    <w:basedOn w:val="Normal"/>
    <w:next w:val="Normal"/>
    <w:link w:val="Ttulo3Char"/>
    <w:uiPriority w:val="9"/>
    <w:semiHidden/>
    <w:unhideWhenUsed/>
    <w:qFormat/>
    <w:rsid w:val="00216A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16A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16A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16A3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6A3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6A3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6A3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7F97"/>
    <w:rPr>
      <w:rFonts w:ascii="Calibri" w:eastAsiaTheme="majorEastAsia" w:hAnsi="Calibri" w:cstheme="majorBidi"/>
      <w:b/>
      <w:color w:val="127EA9"/>
      <w:sz w:val="24"/>
      <w:szCs w:val="40"/>
    </w:rPr>
  </w:style>
  <w:style w:type="character" w:customStyle="1" w:styleId="Ttulo2Char">
    <w:name w:val="Título 2 Char"/>
    <w:basedOn w:val="Fontepargpadro"/>
    <w:link w:val="Ttulo2"/>
    <w:uiPriority w:val="9"/>
    <w:rsid w:val="00587F97"/>
    <w:rPr>
      <w:rFonts w:asciiTheme="majorHAnsi" w:eastAsiaTheme="majorEastAsia" w:hAnsiTheme="majorHAnsi" w:cstheme="majorBidi"/>
      <w:color w:val="127EA9"/>
      <w:sz w:val="24"/>
      <w:szCs w:val="32"/>
    </w:rPr>
  </w:style>
  <w:style w:type="character" w:customStyle="1" w:styleId="Ttulo3Char">
    <w:name w:val="Título 3 Char"/>
    <w:basedOn w:val="Fontepargpadro"/>
    <w:link w:val="Ttulo3"/>
    <w:uiPriority w:val="9"/>
    <w:semiHidden/>
    <w:rsid w:val="00216A3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16A3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16A3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16A3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6A3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6A3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6A39"/>
    <w:rPr>
      <w:rFonts w:eastAsiaTheme="majorEastAsia" w:cstheme="majorBidi"/>
      <w:color w:val="272727" w:themeColor="text1" w:themeTint="D8"/>
    </w:rPr>
  </w:style>
  <w:style w:type="paragraph" w:styleId="Ttulo">
    <w:name w:val="Title"/>
    <w:basedOn w:val="Normal"/>
    <w:next w:val="Normal"/>
    <w:link w:val="TtuloChar"/>
    <w:uiPriority w:val="10"/>
    <w:qFormat/>
    <w:rsid w:val="00216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6A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6A3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6A3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6A39"/>
    <w:pPr>
      <w:spacing w:before="160"/>
      <w:jc w:val="center"/>
    </w:pPr>
    <w:rPr>
      <w:i/>
      <w:iCs/>
      <w:color w:val="404040" w:themeColor="text1" w:themeTint="BF"/>
    </w:rPr>
  </w:style>
  <w:style w:type="character" w:customStyle="1" w:styleId="CitaoChar">
    <w:name w:val="Citação Char"/>
    <w:basedOn w:val="Fontepargpadro"/>
    <w:link w:val="Citao"/>
    <w:uiPriority w:val="29"/>
    <w:rsid w:val="00216A39"/>
    <w:rPr>
      <w:i/>
      <w:iCs/>
      <w:color w:val="404040" w:themeColor="text1" w:themeTint="BF"/>
    </w:rPr>
  </w:style>
  <w:style w:type="paragraph" w:styleId="PargrafodaLista">
    <w:name w:val="List Paragraph"/>
    <w:basedOn w:val="Normal"/>
    <w:uiPriority w:val="34"/>
    <w:qFormat/>
    <w:rsid w:val="00216A39"/>
    <w:pPr>
      <w:ind w:left="720"/>
      <w:contextualSpacing/>
    </w:pPr>
  </w:style>
  <w:style w:type="character" w:styleId="nfaseIntensa">
    <w:name w:val="Intense Emphasis"/>
    <w:basedOn w:val="Fontepargpadro"/>
    <w:uiPriority w:val="21"/>
    <w:qFormat/>
    <w:rsid w:val="00216A39"/>
    <w:rPr>
      <w:i/>
      <w:iCs/>
      <w:color w:val="0F4761" w:themeColor="accent1" w:themeShade="BF"/>
    </w:rPr>
  </w:style>
  <w:style w:type="paragraph" w:styleId="CitaoIntensa">
    <w:name w:val="Intense Quote"/>
    <w:basedOn w:val="Normal"/>
    <w:next w:val="Normal"/>
    <w:link w:val="CitaoIntensaChar"/>
    <w:uiPriority w:val="30"/>
    <w:qFormat/>
    <w:rsid w:val="00216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16A39"/>
    <w:rPr>
      <w:i/>
      <w:iCs/>
      <w:color w:val="0F4761" w:themeColor="accent1" w:themeShade="BF"/>
    </w:rPr>
  </w:style>
  <w:style w:type="character" w:styleId="RefernciaIntensa">
    <w:name w:val="Intense Reference"/>
    <w:basedOn w:val="Fontepargpadro"/>
    <w:uiPriority w:val="32"/>
    <w:qFormat/>
    <w:rsid w:val="00216A39"/>
    <w:rPr>
      <w:b/>
      <w:bCs/>
      <w:smallCaps/>
      <w:color w:val="0F4761" w:themeColor="accent1" w:themeShade="BF"/>
      <w:spacing w:val="5"/>
    </w:rPr>
  </w:style>
  <w:style w:type="paragraph" w:styleId="SemEspaamento">
    <w:name w:val="No Spacing"/>
    <w:link w:val="SemEspaamentoChar"/>
    <w:uiPriority w:val="1"/>
    <w:qFormat/>
    <w:rsid w:val="003F0442"/>
    <w:pPr>
      <w:spacing w:after="0" w:line="240" w:lineRule="auto"/>
    </w:pPr>
    <w:rPr>
      <w:rFonts w:eastAsiaTheme="minorEastAsia"/>
      <w:kern w:val="0"/>
      <w:lang w:val="en-US" w:eastAsia="zh-CN"/>
      <w14:ligatures w14:val="none"/>
    </w:rPr>
  </w:style>
  <w:style w:type="character" w:customStyle="1" w:styleId="SemEspaamentoChar">
    <w:name w:val="Sem Espaçamento Char"/>
    <w:basedOn w:val="Fontepargpadro"/>
    <w:link w:val="SemEspaamento"/>
    <w:uiPriority w:val="1"/>
    <w:rsid w:val="003F0442"/>
    <w:rPr>
      <w:rFonts w:eastAsiaTheme="minorEastAsia"/>
      <w:kern w:val="0"/>
      <w:lang w:val="en-US" w:eastAsia="zh-CN"/>
      <w14:ligatures w14:val="none"/>
    </w:rPr>
  </w:style>
  <w:style w:type="paragraph" w:styleId="CabealhodoSumrio">
    <w:name w:val="TOC Heading"/>
    <w:basedOn w:val="Ttulo1"/>
    <w:next w:val="Normal"/>
    <w:uiPriority w:val="39"/>
    <w:unhideWhenUsed/>
    <w:qFormat/>
    <w:rsid w:val="003F0442"/>
    <w:pPr>
      <w:spacing w:before="480" w:after="0" w:line="276" w:lineRule="auto"/>
      <w:outlineLvl w:val="9"/>
    </w:pPr>
    <w:rPr>
      <w:rFonts w:asciiTheme="majorHAnsi" w:hAnsiTheme="majorHAnsi"/>
      <w:bCs/>
      <w:kern w:val="0"/>
      <w:szCs w:val="28"/>
      <w:lang w:eastAsia="pt-BR"/>
      <w14:ligatures w14:val="none"/>
    </w:rPr>
  </w:style>
  <w:style w:type="paragraph" w:styleId="Sumrio1">
    <w:name w:val="toc 1"/>
    <w:basedOn w:val="Normal"/>
    <w:next w:val="Normal"/>
    <w:autoRedefine/>
    <w:uiPriority w:val="39"/>
    <w:unhideWhenUsed/>
    <w:rsid w:val="00213E34"/>
    <w:pPr>
      <w:spacing w:before="120"/>
      <w:jc w:val="left"/>
    </w:pPr>
    <w:rPr>
      <w:rFonts w:asciiTheme="minorHAnsi" w:hAnsiTheme="minorHAnsi"/>
      <w:b/>
      <w:bCs/>
      <w:i/>
      <w:iCs/>
      <w:szCs w:val="24"/>
    </w:rPr>
  </w:style>
  <w:style w:type="paragraph" w:styleId="Sumrio2">
    <w:name w:val="toc 2"/>
    <w:basedOn w:val="Normal"/>
    <w:next w:val="Normal"/>
    <w:autoRedefine/>
    <w:uiPriority w:val="39"/>
    <w:unhideWhenUsed/>
    <w:rsid w:val="003F0442"/>
    <w:pPr>
      <w:spacing w:before="120"/>
      <w:ind w:left="280"/>
      <w:jc w:val="left"/>
    </w:pPr>
    <w:rPr>
      <w:rFonts w:asciiTheme="minorHAnsi" w:hAnsiTheme="minorHAnsi"/>
      <w:b/>
      <w:bCs/>
      <w:sz w:val="22"/>
    </w:rPr>
  </w:style>
  <w:style w:type="character" w:styleId="Hyperlink">
    <w:name w:val="Hyperlink"/>
    <w:basedOn w:val="Fontepargpadro"/>
    <w:uiPriority w:val="99"/>
    <w:unhideWhenUsed/>
    <w:rsid w:val="003F0442"/>
    <w:rPr>
      <w:color w:val="467886" w:themeColor="hyperlink"/>
      <w:u w:val="single"/>
    </w:rPr>
  </w:style>
  <w:style w:type="paragraph" w:styleId="Sumrio3">
    <w:name w:val="toc 3"/>
    <w:basedOn w:val="Normal"/>
    <w:next w:val="Normal"/>
    <w:autoRedefine/>
    <w:uiPriority w:val="39"/>
    <w:semiHidden/>
    <w:unhideWhenUsed/>
    <w:rsid w:val="003F0442"/>
    <w:pPr>
      <w:ind w:left="560"/>
      <w:jc w:val="left"/>
    </w:pPr>
    <w:rPr>
      <w:rFonts w:asciiTheme="minorHAnsi" w:hAnsiTheme="minorHAnsi"/>
      <w:sz w:val="20"/>
      <w:szCs w:val="20"/>
    </w:rPr>
  </w:style>
  <w:style w:type="paragraph" w:styleId="Sumrio4">
    <w:name w:val="toc 4"/>
    <w:basedOn w:val="Normal"/>
    <w:next w:val="Normal"/>
    <w:autoRedefine/>
    <w:uiPriority w:val="39"/>
    <w:semiHidden/>
    <w:unhideWhenUsed/>
    <w:rsid w:val="003F0442"/>
    <w:pPr>
      <w:ind w:left="840"/>
      <w:jc w:val="left"/>
    </w:pPr>
    <w:rPr>
      <w:rFonts w:asciiTheme="minorHAnsi" w:hAnsiTheme="minorHAnsi"/>
      <w:sz w:val="20"/>
      <w:szCs w:val="20"/>
    </w:rPr>
  </w:style>
  <w:style w:type="paragraph" w:styleId="Sumrio5">
    <w:name w:val="toc 5"/>
    <w:basedOn w:val="Normal"/>
    <w:next w:val="Normal"/>
    <w:autoRedefine/>
    <w:uiPriority w:val="39"/>
    <w:semiHidden/>
    <w:unhideWhenUsed/>
    <w:rsid w:val="003F0442"/>
    <w:pPr>
      <w:ind w:left="1120"/>
      <w:jc w:val="left"/>
    </w:pPr>
    <w:rPr>
      <w:rFonts w:asciiTheme="minorHAnsi" w:hAnsiTheme="minorHAnsi"/>
      <w:sz w:val="20"/>
      <w:szCs w:val="20"/>
    </w:rPr>
  </w:style>
  <w:style w:type="paragraph" w:styleId="Sumrio6">
    <w:name w:val="toc 6"/>
    <w:basedOn w:val="Normal"/>
    <w:next w:val="Normal"/>
    <w:autoRedefine/>
    <w:uiPriority w:val="39"/>
    <w:semiHidden/>
    <w:unhideWhenUsed/>
    <w:rsid w:val="003F0442"/>
    <w:pPr>
      <w:ind w:left="1400"/>
      <w:jc w:val="left"/>
    </w:pPr>
    <w:rPr>
      <w:rFonts w:asciiTheme="minorHAnsi" w:hAnsiTheme="minorHAnsi"/>
      <w:sz w:val="20"/>
      <w:szCs w:val="20"/>
    </w:rPr>
  </w:style>
  <w:style w:type="paragraph" w:styleId="Sumrio7">
    <w:name w:val="toc 7"/>
    <w:basedOn w:val="Normal"/>
    <w:next w:val="Normal"/>
    <w:autoRedefine/>
    <w:uiPriority w:val="39"/>
    <w:semiHidden/>
    <w:unhideWhenUsed/>
    <w:rsid w:val="003F0442"/>
    <w:pPr>
      <w:ind w:left="1680"/>
      <w:jc w:val="left"/>
    </w:pPr>
    <w:rPr>
      <w:rFonts w:asciiTheme="minorHAnsi" w:hAnsiTheme="minorHAnsi"/>
      <w:sz w:val="20"/>
      <w:szCs w:val="20"/>
    </w:rPr>
  </w:style>
  <w:style w:type="paragraph" w:styleId="Sumrio8">
    <w:name w:val="toc 8"/>
    <w:basedOn w:val="Normal"/>
    <w:next w:val="Normal"/>
    <w:autoRedefine/>
    <w:uiPriority w:val="39"/>
    <w:semiHidden/>
    <w:unhideWhenUsed/>
    <w:rsid w:val="003F0442"/>
    <w:pPr>
      <w:ind w:left="1960"/>
      <w:jc w:val="left"/>
    </w:pPr>
    <w:rPr>
      <w:rFonts w:asciiTheme="minorHAnsi" w:hAnsiTheme="minorHAnsi"/>
      <w:sz w:val="20"/>
      <w:szCs w:val="20"/>
    </w:rPr>
  </w:style>
  <w:style w:type="paragraph" w:styleId="Sumrio9">
    <w:name w:val="toc 9"/>
    <w:basedOn w:val="Normal"/>
    <w:next w:val="Normal"/>
    <w:autoRedefine/>
    <w:uiPriority w:val="39"/>
    <w:semiHidden/>
    <w:unhideWhenUsed/>
    <w:rsid w:val="003F0442"/>
    <w:pPr>
      <w:ind w:left="2240"/>
      <w:jc w:val="left"/>
    </w:pPr>
    <w:rPr>
      <w:rFonts w:asciiTheme="minorHAnsi" w:hAnsiTheme="minorHAnsi"/>
      <w:sz w:val="20"/>
      <w:szCs w:val="20"/>
    </w:rPr>
  </w:style>
  <w:style w:type="paragraph" w:styleId="NormalWeb">
    <w:name w:val="Normal (Web)"/>
    <w:basedOn w:val="Normal"/>
    <w:uiPriority w:val="99"/>
    <w:semiHidden/>
    <w:unhideWhenUsed/>
    <w:rsid w:val="00213E34"/>
    <w:pPr>
      <w:spacing w:before="100" w:beforeAutospacing="1" w:after="100" w:afterAutospacing="1" w:line="240" w:lineRule="auto"/>
    </w:pPr>
    <w:rPr>
      <w:rFonts w:ascii="Times New Roman" w:eastAsia="Times New Roman" w:hAnsi="Times New Roman" w:cs="Times New Roman"/>
      <w:kern w:val="0"/>
      <w:szCs w:val="24"/>
      <w:lang w:eastAsia="pt-BR"/>
      <w14:ligatures w14:val="none"/>
    </w:rPr>
  </w:style>
  <w:style w:type="character" w:customStyle="1" w:styleId="apple-converted-space">
    <w:name w:val="apple-converted-space"/>
    <w:basedOn w:val="Fontepargpadro"/>
    <w:rsid w:val="00213E34"/>
  </w:style>
  <w:style w:type="character" w:styleId="Forte">
    <w:name w:val="Strong"/>
    <w:basedOn w:val="Fontepargpadro"/>
    <w:uiPriority w:val="22"/>
    <w:qFormat/>
    <w:rsid w:val="00213E34"/>
    <w:rPr>
      <w:b/>
      <w:bCs/>
    </w:rPr>
  </w:style>
  <w:style w:type="paragraph" w:styleId="Cabealho">
    <w:name w:val="header"/>
    <w:basedOn w:val="Normal"/>
    <w:link w:val="CabealhoChar"/>
    <w:uiPriority w:val="99"/>
    <w:unhideWhenUsed/>
    <w:rsid w:val="00213E34"/>
    <w:pPr>
      <w:tabs>
        <w:tab w:val="center" w:pos="4252"/>
        <w:tab w:val="right" w:pos="8504"/>
      </w:tabs>
      <w:spacing w:line="240" w:lineRule="auto"/>
    </w:pPr>
  </w:style>
  <w:style w:type="character" w:customStyle="1" w:styleId="CabealhoChar">
    <w:name w:val="Cabeçalho Char"/>
    <w:basedOn w:val="Fontepargpadro"/>
    <w:link w:val="Cabealho"/>
    <w:uiPriority w:val="99"/>
    <w:rsid w:val="00213E34"/>
    <w:rPr>
      <w:rFonts w:ascii="Calibri" w:hAnsi="Calibri"/>
      <w:sz w:val="28"/>
    </w:rPr>
  </w:style>
  <w:style w:type="paragraph" w:styleId="Rodap">
    <w:name w:val="footer"/>
    <w:basedOn w:val="Normal"/>
    <w:link w:val="RodapChar"/>
    <w:uiPriority w:val="99"/>
    <w:unhideWhenUsed/>
    <w:rsid w:val="00213E34"/>
    <w:pPr>
      <w:tabs>
        <w:tab w:val="center" w:pos="4252"/>
        <w:tab w:val="right" w:pos="8504"/>
      </w:tabs>
      <w:spacing w:line="240" w:lineRule="auto"/>
    </w:pPr>
  </w:style>
  <w:style w:type="character" w:customStyle="1" w:styleId="RodapChar">
    <w:name w:val="Rodapé Char"/>
    <w:basedOn w:val="Fontepargpadro"/>
    <w:link w:val="Rodap"/>
    <w:uiPriority w:val="99"/>
    <w:rsid w:val="00213E34"/>
    <w:rPr>
      <w:rFonts w:ascii="Calibri" w:hAnsi="Calibri"/>
      <w:sz w:val="28"/>
    </w:rPr>
  </w:style>
  <w:style w:type="character" w:styleId="Nmerodepgina">
    <w:name w:val="page number"/>
    <w:basedOn w:val="Fontepargpadro"/>
    <w:uiPriority w:val="99"/>
    <w:semiHidden/>
    <w:unhideWhenUsed/>
    <w:rsid w:val="00B57E41"/>
  </w:style>
  <w:style w:type="paragraph" w:styleId="Textodenotaderodap">
    <w:name w:val="footnote text"/>
    <w:basedOn w:val="Normal"/>
    <w:link w:val="TextodenotaderodapChar"/>
    <w:uiPriority w:val="99"/>
    <w:semiHidden/>
    <w:unhideWhenUsed/>
    <w:rsid w:val="00B57E41"/>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57E41"/>
    <w:rPr>
      <w:rFonts w:ascii="Calibri" w:hAnsi="Calibri"/>
      <w:sz w:val="20"/>
      <w:szCs w:val="20"/>
    </w:rPr>
  </w:style>
  <w:style w:type="character" w:styleId="Refdenotaderodap">
    <w:name w:val="footnote reference"/>
    <w:basedOn w:val="Fontepargpadro"/>
    <w:uiPriority w:val="99"/>
    <w:semiHidden/>
    <w:unhideWhenUsed/>
    <w:rsid w:val="00B57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2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9597-86D5-4B9A-9952-0C2B39EBB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4521</Words>
  <Characters>24416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Tese  
Núcleo Minas Gerais</vt:lpstr>
    </vt:vector>
  </TitlesOfParts>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Tese  
Núcleo Minas Gerais</dc:title>
  <dc:subject/>
  <dc:creator>Gabriel Bias Fortes</dc:creator>
  <cp:keywords/>
  <dc:description/>
  <cp:lastModifiedBy>Raphael Amaral</cp:lastModifiedBy>
  <cp:revision>3</cp:revision>
  <cp:lastPrinted>2025-04-17T14:58:00Z</cp:lastPrinted>
  <dcterms:created xsi:type="dcterms:W3CDTF">2025-04-17T14:58:00Z</dcterms:created>
  <dcterms:modified xsi:type="dcterms:W3CDTF">2025-04-17T15:01:00Z</dcterms:modified>
</cp:coreProperties>
</file>